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F6405" w14:textId="386F25FA" w:rsidR="00E04467" w:rsidRDefault="0088174B">
      <w:pPr>
        <w:pStyle w:val="BodyText"/>
        <w:spacing w:before="0"/>
        <w:ind w:left="92"/>
        <w:rPr>
          <w:rFonts w:ascii="Times New Roman"/>
          <w:sz w:val="20"/>
        </w:rPr>
      </w:pPr>
      <w:r>
        <w:rPr>
          <w:rFonts w:ascii="Times New Roman"/>
          <w:noProof/>
          <w:sz w:val="20"/>
        </w:rPr>
        <mc:AlternateContent>
          <mc:Choice Requires="wps">
            <w:drawing>
              <wp:inline distT="0" distB="0" distL="0" distR="0" wp14:anchorId="4E592A4C" wp14:editId="27DF3132">
                <wp:extent cx="6093460" cy="376555"/>
                <wp:effectExtent l="13970" t="9525" r="762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37655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CE8DFD" w14:textId="77777777" w:rsidR="00E04467" w:rsidRDefault="0088174B">
                            <w:pPr>
                              <w:spacing w:before="165"/>
                              <w:ind w:left="3307" w:right="3307"/>
                              <w:jc w:val="center"/>
                              <w:rPr>
                                <w:b/>
                                <w:sz w:val="24"/>
                              </w:rPr>
                            </w:pPr>
                            <w:r>
                              <w:rPr>
                                <w:b/>
                                <w:sz w:val="24"/>
                              </w:rPr>
                              <w:t>LOAN PARTICIPATION POLICY</w:t>
                            </w:r>
                          </w:p>
                        </w:txbxContent>
                      </wps:txbx>
                      <wps:bodyPr rot="0" vert="horz" wrap="square" lIns="0" tIns="0" rIns="0" bIns="0" anchor="t" anchorCtr="0" upright="1">
                        <a:noAutofit/>
                      </wps:bodyPr>
                    </wps:wsp>
                  </a:graphicData>
                </a:graphic>
              </wp:inline>
            </w:drawing>
          </mc:Choice>
          <mc:Fallback>
            <w:pict>
              <v:shapetype w14:anchorId="4E592A4C" id="_x0000_t202" coordsize="21600,21600" o:spt="202" path="m,l,21600r21600,l21600,xe">
                <v:stroke joinstyle="miter"/>
                <v:path gradientshapeok="t" o:connecttype="rect"/>
              </v:shapetype>
              <v:shape id="Text Box 2" o:spid="_x0000_s1026" type="#_x0000_t202" style="width:479.8pt;height: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" filled="f" strokeweight=".96pt">
                <v:textbox inset="0,0,0,0">
                  <w:txbxContent>
                    <w:p w14:paraId="60CE8DFD" w14:textId="77777777" w:rsidR="00E04467" w:rsidRDefault="0088174B">
                      <w:pPr>
                        <w:spacing w:before="165"/>
                        <w:ind w:left="3307" w:right="3307"/>
                        <w:jc w:val="center"/>
                        <w:rPr>
                          <w:b/>
                          <w:sz w:val="24"/>
                        </w:rPr>
                      </w:pPr>
                      <w:r>
                        <w:rPr>
                          <w:b/>
                          <w:sz w:val="24"/>
                        </w:rPr>
                        <w:t>LOAN PARTICIPATION POLICY</w:t>
                      </w:r>
                    </w:p>
                  </w:txbxContent>
                </v:textbox>
                <w10:anchorlock/>
              </v:shape>
            </w:pict>
          </mc:Fallback>
        </mc:AlternateContent>
      </w:r>
    </w:p>
    <w:p w14:paraId="40ECFEBD" w14:textId="77777777" w:rsidR="00E04467" w:rsidRDefault="00E04467">
      <w:pPr>
        <w:pStyle w:val="BodyText"/>
        <w:spacing w:before="5"/>
        <w:ind w:left="0"/>
        <w:rPr>
          <w:rFonts w:ascii="Times New Roman"/>
          <w:sz w:val="14"/>
        </w:rPr>
      </w:pPr>
    </w:p>
    <w:p w14:paraId="5EF57A37" w14:textId="77777777" w:rsidR="00E04467" w:rsidRDefault="0088174B">
      <w:pPr>
        <w:pStyle w:val="Heading1"/>
        <w:spacing w:before="57"/>
      </w:pPr>
      <w:bookmarkStart w:id="0" w:name="POLICY"/>
      <w:bookmarkEnd w:id="0"/>
      <w:r>
        <w:t>POLICY</w:t>
      </w:r>
    </w:p>
    <w:p w14:paraId="0A5E7CDB" w14:textId="77777777" w:rsidR="00E04467" w:rsidRDefault="0088174B">
      <w:pPr>
        <w:pStyle w:val="BodyText"/>
        <w:spacing w:before="62" w:line="242" w:lineRule="auto"/>
        <w:ind w:left="220"/>
      </w:pPr>
      <w:r>
        <w:t>It is the policy of the credit union to participate in loans to credit union members jointly with eligible</w:t>
      </w:r>
      <w:bookmarkStart w:id="1" w:name="DEFINITIONS"/>
      <w:bookmarkEnd w:id="1"/>
      <w:r>
        <w:t xml:space="preserve"> organizations up to a funding percentage not to exceed a 90% undivided interest of the total loan(s).</w:t>
      </w:r>
    </w:p>
    <w:p w14:paraId="65E88E1C" w14:textId="77777777" w:rsidR="00E04467" w:rsidRDefault="00E04467">
      <w:pPr>
        <w:pStyle w:val="BodyText"/>
        <w:spacing w:before="8"/>
        <w:ind w:left="0"/>
        <w:rPr>
          <w:sz w:val="19"/>
        </w:rPr>
      </w:pPr>
    </w:p>
    <w:p w14:paraId="25A0BCFD" w14:textId="77777777" w:rsidR="00E04467" w:rsidRDefault="0088174B">
      <w:pPr>
        <w:pStyle w:val="Heading1"/>
        <w:ind w:left="219"/>
      </w:pPr>
      <w:r>
        <w:t>DE</w:t>
      </w:r>
      <w:r>
        <w:t>FINITIONS</w:t>
      </w:r>
    </w:p>
    <w:p w14:paraId="227EF035" w14:textId="77777777" w:rsidR="00E04467" w:rsidRDefault="0088174B">
      <w:pPr>
        <w:pStyle w:val="ListParagraph"/>
        <w:numPr>
          <w:ilvl w:val="0"/>
          <w:numId w:val="8"/>
        </w:numPr>
        <w:tabs>
          <w:tab w:val="left" w:pos="939"/>
          <w:tab w:val="left" w:pos="940"/>
        </w:tabs>
        <w:spacing w:before="123" w:line="242" w:lineRule="auto"/>
        <w:ind w:right="232" w:hanging="720"/>
      </w:pPr>
      <w:r>
        <w:t>“Participation loan” means a loan where one or more eligible organizations participate pursuant to a written agreement with the originating</w:t>
      </w:r>
      <w:r>
        <w:rPr>
          <w:spacing w:val="-1"/>
        </w:rPr>
        <w:t xml:space="preserve"> </w:t>
      </w:r>
      <w:r>
        <w:t>lender.</w:t>
      </w:r>
    </w:p>
    <w:p w14:paraId="7AD1E0DD" w14:textId="77777777" w:rsidR="00E04467" w:rsidRDefault="0088174B">
      <w:pPr>
        <w:pStyle w:val="ListParagraph"/>
        <w:numPr>
          <w:ilvl w:val="0"/>
          <w:numId w:val="8"/>
        </w:numPr>
        <w:tabs>
          <w:tab w:val="left" w:pos="939"/>
          <w:tab w:val="left" w:pos="941"/>
        </w:tabs>
        <w:spacing w:before="60" w:line="242" w:lineRule="auto"/>
        <w:ind w:left="940" w:right="349" w:hanging="720"/>
      </w:pPr>
      <w:r>
        <w:t>“Eligible organizations” means a credit union, credit union organization, financial institution, o</w:t>
      </w:r>
      <w:r>
        <w:t>r financial</w:t>
      </w:r>
      <w:r>
        <w:rPr>
          <w:spacing w:val="-1"/>
        </w:rPr>
        <w:t xml:space="preserve"> </w:t>
      </w:r>
      <w:r>
        <w:t>organization.</w:t>
      </w:r>
    </w:p>
    <w:p w14:paraId="60AC86A7" w14:textId="77777777" w:rsidR="00E04467" w:rsidRDefault="0088174B">
      <w:pPr>
        <w:pStyle w:val="ListParagraph"/>
        <w:numPr>
          <w:ilvl w:val="0"/>
          <w:numId w:val="8"/>
        </w:numPr>
        <w:tabs>
          <w:tab w:val="left" w:pos="940"/>
          <w:tab w:val="left" w:pos="941"/>
        </w:tabs>
        <w:spacing w:before="60"/>
        <w:ind w:left="940" w:hanging="720"/>
      </w:pPr>
      <w:r>
        <w:t>“Originating lender” means the participant with which the member</w:t>
      </w:r>
      <w:r>
        <w:t xml:space="preserve"> </w:t>
      </w:r>
      <w:r>
        <w:t>contracts.</w:t>
      </w:r>
    </w:p>
    <w:p w14:paraId="55B6A4FC" w14:textId="77777777" w:rsidR="00E04467" w:rsidRDefault="00E04467">
      <w:pPr>
        <w:pStyle w:val="BodyText"/>
        <w:spacing w:before="10"/>
        <w:ind w:left="0"/>
        <w:rPr>
          <w:sz w:val="19"/>
        </w:rPr>
      </w:pPr>
    </w:p>
    <w:p w14:paraId="5AE43C19" w14:textId="77777777" w:rsidR="00E04467" w:rsidRDefault="0088174B">
      <w:pPr>
        <w:pStyle w:val="Heading1"/>
      </w:pPr>
      <w:bookmarkStart w:id="2" w:name="GENERAL_CONSIDERATIONS"/>
      <w:bookmarkEnd w:id="2"/>
      <w:r>
        <w:t>GENERAL CONSIDERATIONS</w:t>
      </w:r>
    </w:p>
    <w:p w14:paraId="00E28226" w14:textId="77777777" w:rsidR="00E04467" w:rsidRDefault="0088174B">
      <w:pPr>
        <w:pStyle w:val="ListParagraph"/>
        <w:numPr>
          <w:ilvl w:val="0"/>
          <w:numId w:val="7"/>
        </w:numPr>
        <w:tabs>
          <w:tab w:val="left" w:pos="940"/>
          <w:tab w:val="left" w:pos="941"/>
        </w:tabs>
        <w:spacing w:before="123"/>
        <w:ind w:hanging="720"/>
      </w:pPr>
      <w:r>
        <w:t>The originating credit union will comply with applicable state or federal lending</w:t>
      </w:r>
      <w:r>
        <w:rPr>
          <w:spacing w:val="-7"/>
        </w:rPr>
        <w:t xml:space="preserve"> </w:t>
      </w:r>
      <w:r>
        <w:t>regulations.</w:t>
      </w:r>
    </w:p>
    <w:p w14:paraId="0CA790F9" w14:textId="77777777" w:rsidR="00E04467" w:rsidRDefault="0088174B">
      <w:pPr>
        <w:pStyle w:val="ListParagraph"/>
        <w:numPr>
          <w:ilvl w:val="0"/>
          <w:numId w:val="7"/>
        </w:numPr>
        <w:tabs>
          <w:tab w:val="left" w:pos="940"/>
          <w:tab w:val="left" w:pos="941"/>
        </w:tabs>
        <w:spacing w:line="242" w:lineRule="auto"/>
        <w:ind w:right="300" w:hanging="720"/>
      </w:pPr>
      <w:r>
        <w:t>If the total interest in a participation loan combined with prior participation loan purchases and other indebtedness owing to the credit union exceeds 10% of to</w:t>
      </w:r>
      <w:r>
        <w:t>tal assets, management will complete a credit concentration</w:t>
      </w:r>
      <w:r>
        <w:t xml:space="preserve"> </w:t>
      </w:r>
      <w:r>
        <w:t>study.</w:t>
      </w:r>
    </w:p>
    <w:p w14:paraId="13715789" w14:textId="77777777" w:rsidR="00E04467" w:rsidRDefault="0088174B">
      <w:pPr>
        <w:pStyle w:val="ListParagraph"/>
        <w:numPr>
          <w:ilvl w:val="0"/>
          <w:numId w:val="7"/>
        </w:numPr>
        <w:tabs>
          <w:tab w:val="left" w:pos="939"/>
          <w:tab w:val="left" w:pos="941"/>
          <w:tab w:val="left" w:pos="9579"/>
        </w:tabs>
        <w:spacing w:before="60"/>
        <w:ind w:hanging="720"/>
      </w:pPr>
      <w:r>
        <w:t>A written master participation agreement will be properly executed by</w:t>
      </w:r>
      <w:r>
        <w:rPr>
          <w:spacing w:val="1"/>
        </w:rPr>
        <w:t xml:space="preserve"> </w:t>
      </w:r>
      <w:r>
        <w:rPr>
          <w:u w:val="single"/>
        </w:rPr>
        <w:t xml:space="preserve"> </w:t>
      </w:r>
      <w:r>
        <w:rPr>
          <w:u w:val="single"/>
        </w:rPr>
        <w:tab/>
      </w:r>
    </w:p>
    <w:p w14:paraId="7E37CEC9" w14:textId="77777777" w:rsidR="00E04467" w:rsidRDefault="0088174B">
      <w:pPr>
        <w:pStyle w:val="BodyText"/>
        <w:tabs>
          <w:tab w:val="left" w:pos="2379"/>
        </w:tabs>
        <w:spacing w:before="2" w:line="242" w:lineRule="auto"/>
        <w:ind w:right="306"/>
      </w:pPr>
      <w:r>
        <w:rPr>
          <w:u w:val="single"/>
        </w:rPr>
        <w:t xml:space="preserve"> </w:t>
      </w:r>
      <w:r>
        <w:rPr>
          <w:u w:val="single"/>
        </w:rPr>
        <w:tab/>
      </w:r>
      <w:r>
        <w:t xml:space="preserve"> on behalf of the credit union. The master agreement will include provisions for identifying the participation loa</w:t>
      </w:r>
      <w:r>
        <w:t>n or loans prior to their</w:t>
      </w:r>
      <w:r>
        <w:rPr>
          <w:spacing w:val="-2"/>
        </w:rPr>
        <w:t xml:space="preserve"> </w:t>
      </w:r>
      <w:r>
        <w:t>sale.</w:t>
      </w:r>
    </w:p>
    <w:p w14:paraId="3E04FD6D" w14:textId="77777777" w:rsidR="00E04467" w:rsidRDefault="0088174B">
      <w:pPr>
        <w:pStyle w:val="ListParagraph"/>
        <w:numPr>
          <w:ilvl w:val="0"/>
          <w:numId w:val="7"/>
        </w:numPr>
        <w:tabs>
          <w:tab w:val="left" w:pos="939"/>
          <w:tab w:val="left" w:pos="941"/>
        </w:tabs>
        <w:spacing w:before="60"/>
        <w:ind w:hanging="720"/>
      </w:pPr>
      <w:r>
        <w:t>the credit union will screen each new originator offering loan participation</w:t>
      </w:r>
      <w:r>
        <w:rPr>
          <w:spacing w:val="-5"/>
        </w:rPr>
        <w:t xml:space="preserve"> </w:t>
      </w:r>
      <w:r>
        <w:t>pools.</w:t>
      </w:r>
    </w:p>
    <w:p w14:paraId="607B1F54" w14:textId="77777777" w:rsidR="00E04467" w:rsidRDefault="0088174B">
      <w:pPr>
        <w:pStyle w:val="ListParagraph"/>
        <w:numPr>
          <w:ilvl w:val="0"/>
          <w:numId w:val="7"/>
        </w:numPr>
        <w:tabs>
          <w:tab w:val="left" w:pos="939"/>
          <w:tab w:val="left" w:pos="941"/>
        </w:tabs>
        <w:spacing w:line="242" w:lineRule="auto"/>
        <w:ind w:right="554" w:hanging="720"/>
      </w:pPr>
      <w:r>
        <w:t>Upon approval of a loan participation program the board of directors will adopt the program originator’s policies, procedures, and guidelines as its own loan policy, either directly or by reference.</w:t>
      </w:r>
    </w:p>
    <w:p w14:paraId="6E6DC675" w14:textId="77777777" w:rsidR="00E04467" w:rsidRDefault="0088174B">
      <w:pPr>
        <w:pStyle w:val="ListParagraph"/>
        <w:numPr>
          <w:ilvl w:val="0"/>
          <w:numId w:val="7"/>
        </w:numPr>
        <w:tabs>
          <w:tab w:val="left" w:pos="939"/>
          <w:tab w:val="left" w:pos="941"/>
        </w:tabs>
        <w:spacing w:before="60" w:line="242" w:lineRule="auto"/>
        <w:ind w:right="660" w:hanging="720"/>
        <w:jc w:val="both"/>
      </w:pPr>
      <w:r>
        <w:t xml:space="preserve">Management will conduct periodic audits and reviews with </w:t>
      </w:r>
      <w:r>
        <w:t>loan participation originators to verify the accounting process, separation of duties for internal control, and maintenance of proper contingency plans.</w:t>
      </w:r>
    </w:p>
    <w:p w14:paraId="04637AC2" w14:textId="77777777" w:rsidR="00E04467" w:rsidRDefault="0088174B">
      <w:pPr>
        <w:pStyle w:val="ListParagraph"/>
        <w:numPr>
          <w:ilvl w:val="0"/>
          <w:numId w:val="7"/>
        </w:numPr>
        <w:tabs>
          <w:tab w:val="left" w:pos="940"/>
          <w:tab w:val="left" w:pos="941"/>
        </w:tabs>
        <w:spacing w:before="59" w:line="242" w:lineRule="auto"/>
        <w:ind w:right="285" w:hanging="720"/>
      </w:pPr>
      <w:r>
        <w:t>Management will consider the maturity of loans in the participation portfolio to control the risk of loss from increases in the level of interest rates, defaults, and forced sale of</w:t>
      </w:r>
      <w:r>
        <w:rPr>
          <w:spacing w:val="1"/>
        </w:rPr>
        <w:t xml:space="preserve"> </w:t>
      </w:r>
      <w:r>
        <w:t>loans.</w:t>
      </w:r>
    </w:p>
    <w:p w14:paraId="77690884" w14:textId="77777777" w:rsidR="00E04467" w:rsidRDefault="0088174B">
      <w:pPr>
        <w:pStyle w:val="ListParagraph"/>
        <w:numPr>
          <w:ilvl w:val="0"/>
          <w:numId w:val="7"/>
        </w:numPr>
        <w:tabs>
          <w:tab w:val="left" w:pos="940"/>
          <w:tab w:val="left" w:pos="941"/>
        </w:tabs>
        <w:spacing w:before="60" w:line="242" w:lineRule="auto"/>
        <w:ind w:right="273" w:hanging="720"/>
      </w:pPr>
      <w:r>
        <w:t>There are two distinct types of loan participation agreements which</w:t>
      </w:r>
      <w:r>
        <w:t xml:space="preserve"> may be entered into by the credit union:</w:t>
      </w:r>
    </w:p>
    <w:p w14:paraId="137897F5" w14:textId="77777777" w:rsidR="00E04467" w:rsidRDefault="0088174B">
      <w:pPr>
        <w:pStyle w:val="ListParagraph"/>
        <w:numPr>
          <w:ilvl w:val="1"/>
          <w:numId w:val="7"/>
        </w:numPr>
        <w:tabs>
          <w:tab w:val="left" w:pos="1660"/>
          <w:tab w:val="left" w:pos="1661"/>
        </w:tabs>
        <w:spacing w:before="60"/>
        <w:ind w:hanging="720"/>
      </w:pPr>
      <w:r>
        <w:t>Loans purchased with recourse to the selling</w:t>
      </w:r>
      <w:r>
        <w:rPr>
          <w:spacing w:val="-1"/>
        </w:rPr>
        <w:t xml:space="preserve"> </w:t>
      </w:r>
      <w:r>
        <w:t>organization.</w:t>
      </w:r>
    </w:p>
    <w:p w14:paraId="146A49FA" w14:textId="77777777" w:rsidR="00E04467" w:rsidRDefault="0088174B">
      <w:pPr>
        <w:pStyle w:val="ListParagraph"/>
        <w:numPr>
          <w:ilvl w:val="1"/>
          <w:numId w:val="7"/>
        </w:numPr>
        <w:tabs>
          <w:tab w:val="left" w:pos="1660"/>
          <w:tab w:val="left" w:pos="1661"/>
        </w:tabs>
        <w:ind w:hanging="720"/>
      </w:pPr>
      <w:r>
        <w:t>Loans purchased without recourse to the selling</w:t>
      </w:r>
      <w:r>
        <w:t xml:space="preserve"> </w:t>
      </w:r>
      <w:r>
        <w:t>organization.</w:t>
      </w:r>
    </w:p>
    <w:p w14:paraId="4CA4C998" w14:textId="77777777" w:rsidR="00E04467" w:rsidRDefault="00E04467">
      <w:pPr>
        <w:pStyle w:val="BodyText"/>
        <w:spacing w:before="3"/>
        <w:ind w:left="0"/>
        <w:rPr>
          <w:sz w:val="32"/>
        </w:rPr>
      </w:pPr>
    </w:p>
    <w:p w14:paraId="68D6BAE3" w14:textId="77777777" w:rsidR="00E04467" w:rsidRDefault="0088174B">
      <w:pPr>
        <w:pStyle w:val="BodyText"/>
        <w:spacing w:before="0" w:line="242" w:lineRule="auto"/>
      </w:pPr>
      <w:r>
        <w:t xml:space="preserve">Each type demands a unique due diligence procedure as outlined in the due diligence section </w:t>
      </w:r>
      <w:r>
        <w:t>below.</w:t>
      </w:r>
    </w:p>
    <w:p w14:paraId="10CC7B2C" w14:textId="77777777" w:rsidR="00E04467" w:rsidRDefault="00E04467">
      <w:pPr>
        <w:pStyle w:val="BodyText"/>
        <w:spacing w:before="0"/>
        <w:ind w:left="0"/>
        <w:rPr>
          <w:sz w:val="20"/>
        </w:rPr>
      </w:pPr>
    </w:p>
    <w:p w14:paraId="0F9DFF42" w14:textId="77777777" w:rsidR="00E04467" w:rsidRDefault="00E04467">
      <w:pPr>
        <w:pStyle w:val="BodyText"/>
        <w:spacing w:before="0"/>
        <w:ind w:left="0"/>
        <w:rPr>
          <w:sz w:val="20"/>
        </w:rPr>
      </w:pPr>
    </w:p>
    <w:p w14:paraId="3B564A43" w14:textId="77777777" w:rsidR="00E04467" w:rsidRDefault="00E04467">
      <w:pPr>
        <w:pStyle w:val="BodyText"/>
        <w:spacing w:before="0"/>
        <w:ind w:left="0"/>
        <w:rPr>
          <w:sz w:val="20"/>
        </w:rPr>
      </w:pPr>
    </w:p>
    <w:p w14:paraId="786BCA86" w14:textId="77777777" w:rsidR="00E04467" w:rsidRDefault="00E04467">
      <w:pPr>
        <w:pStyle w:val="BodyText"/>
        <w:spacing w:before="0"/>
        <w:ind w:left="0"/>
        <w:rPr>
          <w:sz w:val="20"/>
        </w:rPr>
      </w:pPr>
    </w:p>
    <w:p w14:paraId="5A455CE1" w14:textId="77777777" w:rsidR="00E04467" w:rsidRDefault="00E04467">
      <w:pPr>
        <w:pStyle w:val="BodyText"/>
        <w:spacing w:before="0"/>
        <w:ind w:left="0"/>
        <w:rPr>
          <w:sz w:val="20"/>
        </w:rPr>
      </w:pPr>
    </w:p>
    <w:p w14:paraId="32091AA7" w14:textId="77777777" w:rsidR="00E04467" w:rsidRDefault="00E04467">
      <w:pPr>
        <w:pStyle w:val="BodyText"/>
        <w:spacing w:before="0"/>
        <w:ind w:left="0"/>
        <w:rPr>
          <w:sz w:val="20"/>
        </w:rPr>
      </w:pPr>
    </w:p>
    <w:p w14:paraId="22503643" w14:textId="77777777" w:rsidR="00E04467" w:rsidRDefault="00E04467">
      <w:pPr>
        <w:pStyle w:val="BodyText"/>
        <w:spacing w:before="0"/>
        <w:ind w:left="0"/>
        <w:rPr>
          <w:sz w:val="20"/>
        </w:rPr>
      </w:pPr>
    </w:p>
    <w:p w14:paraId="7A3E67A7" w14:textId="77777777" w:rsidR="00E04467" w:rsidRDefault="00E04467">
      <w:pPr>
        <w:pStyle w:val="BodyText"/>
        <w:spacing w:before="9"/>
        <w:ind w:left="0"/>
        <w:rPr>
          <w:sz w:val="26"/>
        </w:rPr>
      </w:pPr>
    </w:p>
    <w:p w14:paraId="471B5E2A" w14:textId="77777777" w:rsidR="00E04467" w:rsidRDefault="0088174B">
      <w:pPr>
        <w:spacing w:before="94"/>
        <w:ind w:right="719"/>
        <w:jc w:val="center"/>
        <w:rPr>
          <w:rFonts w:ascii="Times New Roman"/>
          <w:sz w:val="16"/>
        </w:rPr>
      </w:pPr>
      <w:r>
        <w:rPr>
          <w:rFonts w:ascii="Times New Roman"/>
          <w:sz w:val="16"/>
        </w:rPr>
        <w:t>1</w:t>
      </w:r>
    </w:p>
    <w:p w14:paraId="7FF84BB1" w14:textId="77777777" w:rsidR="00E04467" w:rsidRDefault="00E04467">
      <w:pPr>
        <w:jc w:val="center"/>
        <w:rPr>
          <w:rFonts w:ascii="Times New Roman"/>
          <w:sz w:val="16"/>
        </w:rPr>
        <w:sectPr w:rsidR="00E04467">
          <w:type w:val="continuous"/>
          <w:pgSz w:w="12240" w:h="15840"/>
          <w:pgMar w:top="1440" w:right="1220" w:bottom="280" w:left="1220" w:header="720" w:footer="720" w:gutter="0"/>
          <w:cols w:space="720"/>
        </w:sectPr>
      </w:pPr>
    </w:p>
    <w:p w14:paraId="737CCEB7" w14:textId="77777777" w:rsidR="00E04467" w:rsidRDefault="0088174B">
      <w:pPr>
        <w:pStyle w:val="Heading1"/>
        <w:spacing w:before="41"/>
      </w:pPr>
      <w:bookmarkStart w:id="3" w:name="DUE_DILIGENCE_PROCEDURES"/>
      <w:bookmarkEnd w:id="3"/>
      <w:r>
        <w:lastRenderedPageBreak/>
        <w:t>DUE DILIGENCE PROCEDURES</w:t>
      </w:r>
    </w:p>
    <w:p w14:paraId="161347C8" w14:textId="77777777" w:rsidR="00E04467" w:rsidRDefault="0088174B">
      <w:pPr>
        <w:pStyle w:val="BodyText"/>
        <w:spacing w:before="3"/>
        <w:ind w:left="220"/>
      </w:pPr>
      <w:r>
        <w:t>The due diligence examination will consist of the following:</w:t>
      </w:r>
    </w:p>
    <w:p w14:paraId="7CB57C86" w14:textId="77777777" w:rsidR="00E04467" w:rsidRDefault="00E04467">
      <w:pPr>
        <w:pStyle w:val="BodyText"/>
        <w:spacing w:before="5"/>
        <w:ind w:left="0"/>
      </w:pPr>
    </w:p>
    <w:p w14:paraId="59771BB6" w14:textId="77777777" w:rsidR="00E04467" w:rsidRDefault="0088174B">
      <w:pPr>
        <w:pStyle w:val="Heading1"/>
      </w:pPr>
      <w:r>
        <w:t>Due diligence procedures for selection and approval of originating organization:</w:t>
      </w:r>
    </w:p>
    <w:p w14:paraId="496EF8D9" w14:textId="77777777" w:rsidR="00E04467" w:rsidRDefault="0088174B">
      <w:pPr>
        <w:pStyle w:val="ListParagraph"/>
        <w:numPr>
          <w:ilvl w:val="0"/>
          <w:numId w:val="6"/>
        </w:numPr>
        <w:tabs>
          <w:tab w:val="left" w:pos="939"/>
          <w:tab w:val="left" w:pos="940"/>
        </w:tabs>
        <w:spacing w:before="3" w:line="295" w:lineRule="auto"/>
        <w:ind w:right="543" w:hanging="1079"/>
      </w:pPr>
      <w:r>
        <w:t>A review of the past twenty-four months financial performance will be performed, including: Annual</w:t>
      </w:r>
      <w:r>
        <w:rPr>
          <w:spacing w:val="-1"/>
        </w:rPr>
        <w:t xml:space="preserve"> </w:t>
      </w:r>
      <w:r>
        <w:t>Reports</w:t>
      </w:r>
    </w:p>
    <w:p w14:paraId="414D6D9B" w14:textId="77777777" w:rsidR="00E04467" w:rsidRDefault="0088174B">
      <w:pPr>
        <w:pStyle w:val="BodyText"/>
        <w:spacing w:before="2"/>
        <w:ind w:left="1659"/>
      </w:pPr>
      <w:r>
        <w:t>CPA audits</w:t>
      </w:r>
    </w:p>
    <w:p w14:paraId="5272A5CE" w14:textId="77777777" w:rsidR="00E04467" w:rsidRDefault="0088174B">
      <w:pPr>
        <w:pStyle w:val="BodyText"/>
        <w:spacing w:before="62"/>
        <w:ind w:left="1659"/>
      </w:pPr>
      <w:r>
        <w:t>Internal financial statements</w:t>
      </w:r>
    </w:p>
    <w:p w14:paraId="134FA927" w14:textId="77777777" w:rsidR="00E04467" w:rsidRDefault="0088174B">
      <w:pPr>
        <w:pStyle w:val="ListParagraph"/>
        <w:numPr>
          <w:ilvl w:val="0"/>
          <w:numId w:val="6"/>
        </w:numPr>
        <w:tabs>
          <w:tab w:val="left" w:pos="939"/>
          <w:tab w:val="left" w:pos="940"/>
        </w:tabs>
        <w:spacing w:line="242" w:lineRule="auto"/>
        <w:ind w:left="940" w:right="638"/>
      </w:pPr>
      <w:r>
        <w:t>A financial analysis of the</w:t>
      </w:r>
      <w:r>
        <w:t xml:space="preserve"> originator will be performed to determine trending analysis in the areas of capital, earnings, delinquency and loan loss</w:t>
      </w:r>
      <w:r>
        <w:rPr>
          <w:spacing w:val="-2"/>
        </w:rPr>
        <w:t xml:space="preserve"> </w:t>
      </w:r>
      <w:r>
        <w:t>ratios.</w:t>
      </w:r>
    </w:p>
    <w:p w14:paraId="7219046C" w14:textId="77777777" w:rsidR="00E04467" w:rsidRDefault="0088174B">
      <w:pPr>
        <w:pStyle w:val="BodyText"/>
        <w:spacing w:before="60" w:line="295" w:lineRule="auto"/>
        <w:ind w:left="1660" w:right="5733"/>
      </w:pPr>
      <w:r>
        <w:t>Minimal Data for Analysis: Equity Capital/Total Assets</w:t>
      </w:r>
    </w:p>
    <w:p w14:paraId="44CB9979" w14:textId="77777777" w:rsidR="00E04467" w:rsidRDefault="0088174B">
      <w:pPr>
        <w:pStyle w:val="ListParagraph"/>
        <w:numPr>
          <w:ilvl w:val="1"/>
          <w:numId w:val="6"/>
        </w:numPr>
        <w:tabs>
          <w:tab w:val="left" w:pos="2379"/>
          <w:tab w:val="left" w:pos="2380"/>
        </w:tabs>
        <w:spacing w:before="2"/>
      </w:pPr>
      <w:r>
        <w:t>Net Income and Cash Flow</w:t>
      </w:r>
      <w:r>
        <w:t xml:space="preserve"> </w:t>
      </w:r>
      <w:r>
        <w:t>Statements</w:t>
      </w:r>
    </w:p>
    <w:p w14:paraId="51CB82B5" w14:textId="77777777" w:rsidR="00E04467" w:rsidRDefault="0088174B">
      <w:pPr>
        <w:pStyle w:val="ListParagraph"/>
        <w:numPr>
          <w:ilvl w:val="1"/>
          <w:numId w:val="6"/>
        </w:numPr>
        <w:tabs>
          <w:tab w:val="left" w:pos="2379"/>
          <w:tab w:val="left" w:pos="2380"/>
        </w:tabs>
        <w:spacing w:before="62"/>
      </w:pPr>
      <w:r>
        <w:t>Delinquent Loans/Total</w:t>
      </w:r>
      <w:r>
        <w:t xml:space="preserve"> </w:t>
      </w:r>
      <w:r>
        <w:t>Loans</w:t>
      </w:r>
    </w:p>
    <w:p w14:paraId="07624C19" w14:textId="77777777" w:rsidR="00E04467" w:rsidRDefault="0088174B">
      <w:pPr>
        <w:pStyle w:val="ListParagraph"/>
        <w:numPr>
          <w:ilvl w:val="1"/>
          <w:numId w:val="6"/>
        </w:numPr>
        <w:tabs>
          <w:tab w:val="left" w:pos="2379"/>
          <w:tab w:val="left" w:pos="2380"/>
        </w:tabs>
      </w:pPr>
      <w:r>
        <w:t>Reposs</w:t>
      </w:r>
      <w:r>
        <w:t>essions/Originations (if</w:t>
      </w:r>
      <w:r>
        <w:rPr>
          <w:spacing w:val="-1"/>
        </w:rPr>
        <w:t xml:space="preserve"> </w:t>
      </w:r>
      <w:r>
        <w:t>material)</w:t>
      </w:r>
    </w:p>
    <w:p w14:paraId="610E1599" w14:textId="77777777" w:rsidR="00E04467" w:rsidRDefault="0088174B">
      <w:pPr>
        <w:pStyle w:val="ListParagraph"/>
        <w:numPr>
          <w:ilvl w:val="1"/>
          <w:numId w:val="6"/>
        </w:numPr>
        <w:tabs>
          <w:tab w:val="left" w:pos="2379"/>
          <w:tab w:val="left" w:pos="2380"/>
        </w:tabs>
      </w:pPr>
      <w:r>
        <w:t>Net Charge-Offs/Average</w:t>
      </w:r>
      <w:r>
        <w:t xml:space="preserve"> </w:t>
      </w:r>
      <w:r>
        <w:t>Loans</w:t>
      </w:r>
    </w:p>
    <w:p w14:paraId="745F8976" w14:textId="77777777" w:rsidR="00E04467" w:rsidRDefault="0088174B">
      <w:pPr>
        <w:pStyle w:val="ListParagraph"/>
        <w:numPr>
          <w:ilvl w:val="0"/>
          <w:numId w:val="6"/>
        </w:numPr>
        <w:tabs>
          <w:tab w:val="left" w:pos="939"/>
          <w:tab w:val="left" w:pos="940"/>
        </w:tabs>
        <w:spacing w:before="62"/>
        <w:ind w:hanging="1079"/>
      </w:pPr>
      <w:r>
        <w:t>A review of loan policies and delinquency and collection</w:t>
      </w:r>
      <w:r>
        <w:rPr>
          <w:spacing w:val="-2"/>
        </w:rPr>
        <w:t xml:space="preserve"> </w:t>
      </w:r>
      <w:r>
        <w:t>procedures.</w:t>
      </w:r>
    </w:p>
    <w:p w14:paraId="10296FE0" w14:textId="77777777" w:rsidR="00E04467" w:rsidRDefault="0088174B">
      <w:pPr>
        <w:pStyle w:val="ListParagraph"/>
        <w:numPr>
          <w:ilvl w:val="0"/>
          <w:numId w:val="6"/>
        </w:numPr>
        <w:tabs>
          <w:tab w:val="left" w:pos="939"/>
          <w:tab w:val="left" w:pos="940"/>
        </w:tabs>
        <w:ind w:hanging="1079"/>
      </w:pPr>
      <w:r>
        <w:t>References will be requested and verified. Prior loan participation experience is</w:t>
      </w:r>
      <w:r>
        <w:rPr>
          <w:spacing w:val="-5"/>
        </w:rPr>
        <w:t xml:space="preserve"> </w:t>
      </w:r>
      <w:r>
        <w:t>preferred.</w:t>
      </w:r>
    </w:p>
    <w:p w14:paraId="20B5AF88" w14:textId="77777777" w:rsidR="00E04467" w:rsidRDefault="0088174B">
      <w:pPr>
        <w:pStyle w:val="ListParagraph"/>
        <w:numPr>
          <w:ilvl w:val="0"/>
          <w:numId w:val="6"/>
        </w:numPr>
        <w:tabs>
          <w:tab w:val="left" w:pos="939"/>
          <w:tab w:val="left" w:pos="940"/>
        </w:tabs>
        <w:spacing w:line="242" w:lineRule="auto"/>
        <w:ind w:left="940" w:right="667"/>
      </w:pPr>
      <w:r>
        <w:t xml:space="preserve">Visit originator’s operations to review the concept of the business and verify that operating systems, policies, and procedures support the business model and are </w:t>
      </w:r>
      <w:r>
        <w:t>consistent with this policy.</w:t>
      </w:r>
    </w:p>
    <w:p w14:paraId="751BAEFF" w14:textId="77777777" w:rsidR="00E04467" w:rsidRDefault="0088174B">
      <w:pPr>
        <w:pStyle w:val="ListParagraph"/>
        <w:numPr>
          <w:ilvl w:val="1"/>
          <w:numId w:val="6"/>
        </w:numPr>
        <w:tabs>
          <w:tab w:val="left" w:pos="2379"/>
          <w:tab w:val="left" w:pos="2380"/>
        </w:tabs>
        <w:spacing w:before="59" w:line="242" w:lineRule="auto"/>
        <w:ind w:right="507"/>
      </w:pPr>
      <w:r>
        <w:t>Organization is capable of segregating the loans to be sold on their computer system</w:t>
      </w:r>
    </w:p>
    <w:p w14:paraId="42156E7D" w14:textId="77777777" w:rsidR="00E04467" w:rsidRDefault="0088174B">
      <w:pPr>
        <w:pStyle w:val="ListParagraph"/>
        <w:numPr>
          <w:ilvl w:val="1"/>
          <w:numId w:val="6"/>
        </w:numPr>
        <w:tabs>
          <w:tab w:val="left" w:pos="2379"/>
          <w:tab w:val="left" w:pos="2380"/>
        </w:tabs>
        <w:spacing w:before="60"/>
      </w:pPr>
      <w:r>
        <w:t>Documentation required: A file or printout of segregated loan portfolio.</w:t>
      </w:r>
    </w:p>
    <w:p w14:paraId="4B3C8302" w14:textId="77777777" w:rsidR="00E04467" w:rsidRDefault="0088174B">
      <w:pPr>
        <w:pStyle w:val="ListParagraph"/>
        <w:numPr>
          <w:ilvl w:val="1"/>
          <w:numId w:val="6"/>
        </w:numPr>
        <w:tabs>
          <w:tab w:val="left" w:pos="2379"/>
          <w:tab w:val="left" w:pos="2380"/>
        </w:tabs>
        <w:spacing w:line="242" w:lineRule="auto"/>
        <w:ind w:right="624"/>
      </w:pPr>
      <w:r>
        <w:t>The form and substance of the monthly and other periodic reports will be accurate and provide adequate information for accounting and delinquency reporting</w:t>
      </w:r>
      <w:r>
        <w:rPr>
          <w:spacing w:val="-2"/>
        </w:rPr>
        <w:t xml:space="preserve"> </w:t>
      </w:r>
      <w:r>
        <w:t>purposes.</w:t>
      </w:r>
    </w:p>
    <w:p w14:paraId="6B7AB625" w14:textId="77777777" w:rsidR="00E04467" w:rsidRDefault="0088174B">
      <w:pPr>
        <w:pStyle w:val="ListParagraph"/>
        <w:numPr>
          <w:ilvl w:val="0"/>
          <w:numId w:val="6"/>
        </w:numPr>
        <w:tabs>
          <w:tab w:val="left" w:pos="939"/>
          <w:tab w:val="left" w:pos="940"/>
        </w:tabs>
        <w:spacing w:before="60" w:line="242" w:lineRule="auto"/>
        <w:ind w:left="940" w:right="289"/>
      </w:pPr>
      <w:r>
        <w:t>Evaluate the fina</w:t>
      </w:r>
      <w:r>
        <w:t>ncial management and risk factors associated with the program to ensure they are consistent with this policy, including:</w:t>
      </w:r>
    </w:p>
    <w:p w14:paraId="5DAAA226" w14:textId="77777777" w:rsidR="00E04467" w:rsidRDefault="0088174B">
      <w:pPr>
        <w:pStyle w:val="ListParagraph"/>
        <w:numPr>
          <w:ilvl w:val="1"/>
          <w:numId w:val="6"/>
        </w:numPr>
        <w:tabs>
          <w:tab w:val="left" w:pos="2379"/>
          <w:tab w:val="left" w:pos="2380"/>
        </w:tabs>
        <w:spacing w:before="60"/>
      </w:pPr>
      <w:r>
        <w:t>Financial responsibility of the originator supporting the</w:t>
      </w:r>
      <w:r>
        <w:rPr>
          <w:spacing w:val="-6"/>
        </w:rPr>
        <w:t xml:space="preserve"> </w:t>
      </w:r>
      <w:r>
        <w:t>program.</w:t>
      </w:r>
    </w:p>
    <w:p w14:paraId="761B7D9E" w14:textId="77777777" w:rsidR="00E04467" w:rsidRDefault="0088174B">
      <w:pPr>
        <w:pStyle w:val="ListParagraph"/>
        <w:numPr>
          <w:ilvl w:val="1"/>
          <w:numId w:val="6"/>
        </w:numPr>
        <w:tabs>
          <w:tab w:val="left" w:pos="2379"/>
          <w:tab w:val="left" w:pos="2380"/>
        </w:tabs>
        <w:spacing w:before="62" w:line="242" w:lineRule="auto"/>
        <w:ind w:right="326"/>
      </w:pPr>
      <w:r>
        <w:t xml:space="preserve">Known adverse information regarding the originator appearing in the </w:t>
      </w:r>
      <w:r>
        <w:t>press will be reported by management to the board of</w:t>
      </w:r>
      <w:r>
        <w:rPr>
          <w:spacing w:val="2"/>
        </w:rPr>
        <w:t xml:space="preserve"> </w:t>
      </w:r>
      <w:r>
        <w:t>directors.</w:t>
      </w:r>
    </w:p>
    <w:p w14:paraId="17AF133B" w14:textId="77777777" w:rsidR="00E04467" w:rsidRDefault="0088174B">
      <w:pPr>
        <w:pStyle w:val="ListParagraph"/>
        <w:numPr>
          <w:ilvl w:val="1"/>
          <w:numId w:val="6"/>
        </w:numPr>
        <w:tabs>
          <w:tab w:val="left" w:pos="2379"/>
          <w:tab w:val="left" w:pos="2380"/>
        </w:tabs>
        <w:spacing w:before="60"/>
      </w:pPr>
      <w:r>
        <w:t>Risk of default and estimated risk exposure should default</w:t>
      </w:r>
      <w:r>
        <w:rPr>
          <w:spacing w:val="-1"/>
        </w:rPr>
        <w:t xml:space="preserve"> </w:t>
      </w:r>
      <w:r>
        <w:t>occur.</w:t>
      </w:r>
    </w:p>
    <w:p w14:paraId="32818996" w14:textId="77777777" w:rsidR="00E04467" w:rsidRDefault="0088174B">
      <w:pPr>
        <w:pStyle w:val="ListParagraph"/>
        <w:numPr>
          <w:ilvl w:val="1"/>
          <w:numId w:val="6"/>
        </w:numPr>
        <w:tabs>
          <w:tab w:val="left" w:pos="2379"/>
          <w:tab w:val="left" w:pos="2380"/>
        </w:tabs>
      </w:pPr>
      <w:r>
        <w:t>Special features that may mitigate credit union’s</w:t>
      </w:r>
      <w:r>
        <w:rPr>
          <w:spacing w:val="2"/>
        </w:rPr>
        <w:t xml:space="preserve"> </w:t>
      </w:r>
      <w:r>
        <w:t>exposure.</w:t>
      </w:r>
    </w:p>
    <w:p w14:paraId="2E882073" w14:textId="77777777" w:rsidR="00E04467" w:rsidRDefault="0088174B">
      <w:pPr>
        <w:pStyle w:val="ListParagraph"/>
        <w:numPr>
          <w:ilvl w:val="1"/>
          <w:numId w:val="6"/>
        </w:numPr>
        <w:tabs>
          <w:tab w:val="left" w:pos="2379"/>
          <w:tab w:val="left" w:pos="2380"/>
        </w:tabs>
      </w:pPr>
      <w:r>
        <w:t>Credit enhancement features that are part of the</w:t>
      </w:r>
      <w:r>
        <w:rPr>
          <w:spacing w:val="3"/>
        </w:rPr>
        <w:t xml:space="preserve"> </w:t>
      </w:r>
      <w:r>
        <w:t>program.</w:t>
      </w:r>
    </w:p>
    <w:p w14:paraId="3751B744" w14:textId="77777777" w:rsidR="00E04467" w:rsidRDefault="00E04467">
      <w:pPr>
        <w:pStyle w:val="BodyText"/>
        <w:spacing w:before="5"/>
        <w:ind w:left="0"/>
      </w:pPr>
    </w:p>
    <w:p w14:paraId="54F07D39" w14:textId="77777777" w:rsidR="00E04467" w:rsidRDefault="0088174B">
      <w:pPr>
        <w:pStyle w:val="BodyText"/>
        <w:spacing w:before="0" w:line="242" w:lineRule="auto"/>
        <w:ind w:left="220" w:right="332"/>
      </w:pPr>
      <w:r>
        <w:t>All documentation will be filed with the master loan participation agreement and will be retained until the loan participation purchased has been paid in full, returned to the originator, or charge</w:t>
      </w:r>
      <w:r>
        <w:t>d-off.</w:t>
      </w:r>
    </w:p>
    <w:p w14:paraId="2900E586" w14:textId="77777777" w:rsidR="00E04467" w:rsidRDefault="00E04467">
      <w:pPr>
        <w:spacing w:line="242" w:lineRule="auto"/>
        <w:sectPr w:rsidR="00E04467">
          <w:footerReference w:type="default" r:id="rId7"/>
          <w:pgSz w:w="12240" w:h="15840"/>
          <w:pgMar w:top="1400" w:right="1220" w:bottom="900" w:left="1220" w:header="0" w:footer="705" w:gutter="0"/>
          <w:pgNumType w:start="2"/>
          <w:cols w:space="720"/>
        </w:sectPr>
      </w:pPr>
    </w:p>
    <w:p w14:paraId="22721C26" w14:textId="77777777" w:rsidR="00E04467" w:rsidRDefault="0088174B">
      <w:pPr>
        <w:pStyle w:val="Heading1"/>
        <w:spacing w:before="41"/>
      </w:pPr>
      <w:r>
        <w:lastRenderedPageBreak/>
        <w:t>Due diligence procedures for RECOURSE AND NON-RECOURSE loan purchases:</w:t>
      </w:r>
    </w:p>
    <w:p w14:paraId="0EAEA8D0" w14:textId="77777777" w:rsidR="00E04467" w:rsidRDefault="0088174B">
      <w:pPr>
        <w:pStyle w:val="ListParagraph"/>
        <w:numPr>
          <w:ilvl w:val="0"/>
          <w:numId w:val="5"/>
        </w:numPr>
        <w:tabs>
          <w:tab w:val="left" w:pos="1659"/>
          <w:tab w:val="left" w:pos="1660"/>
        </w:tabs>
        <w:spacing w:line="242" w:lineRule="auto"/>
        <w:ind w:right="417" w:hanging="720"/>
      </w:pPr>
      <w:r>
        <w:t>Obtain a copy of the loan underwriting policy and review to establish that the policy is reasonable and meets the requirements of the credit</w:t>
      </w:r>
      <w:r>
        <w:rPr>
          <w:spacing w:val="1"/>
        </w:rPr>
        <w:t xml:space="preserve"> </w:t>
      </w:r>
      <w:r>
        <w:t>union.</w:t>
      </w:r>
    </w:p>
    <w:p w14:paraId="5D8EE038" w14:textId="77777777" w:rsidR="00E04467" w:rsidRDefault="0088174B">
      <w:pPr>
        <w:pStyle w:val="ListParagraph"/>
        <w:numPr>
          <w:ilvl w:val="0"/>
          <w:numId w:val="5"/>
        </w:numPr>
        <w:tabs>
          <w:tab w:val="left" w:pos="1659"/>
          <w:tab w:val="left" w:pos="1660"/>
        </w:tabs>
        <w:spacing w:before="60" w:line="242" w:lineRule="auto"/>
        <w:ind w:right="482" w:hanging="720"/>
      </w:pPr>
      <w:r>
        <w:t>The selling organization’s collection policy and actual procedures are appropriate and effective for the typ</w:t>
      </w:r>
      <w:r>
        <w:t>e of loans being</w:t>
      </w:r>
      <w:r>
        <w:rPr>
          <w:spacing w:val="1"/>
        </w:rPr>
        <w:t xml:space="preserve"> </w:t>
      </w:r>
      <w:r>
        <w:t>sold.</w:t>
      </w:r>
    </w:p>
    <w:p w14:paraId="4D3CA813" w14:textId="77777777" w:rsidR="00E04467" w:rsidRDefault="0088174B">
      <w:pPr>
        <w:pStyle w:val="ListParagraph"/>
        <w:numPr>
          <w:ilvl w:val="1"/>
          <w:numId w:val="5"/>
        </w:numPr>
        <w:tabs>
          <w:tab w:val="left" w:pos="2019"/>
          <w:tab w:val="left" w:pos="2020"/>
        </w:tabs>
        <w:spacing w:before="60"/>
      </w:pPr>
      <w:r>
        <w:t>Review collection policies and</w:t>
      </w:r>
      <w:r>
        <w:rPr>
          <w:spacing w:val="-1"/>
        </w:rPr>
        <w:t xml:space="preserve"> </w:t>
      </w:r>
      <w:r>
        <w:t>procedures</w:t>
      </w:r>
    </w:p>
    <w:p w14:paraId="2B08B1AD" w14:textId="77777777" w:rsidR="00E04467" w:rsidRDefault="0088174B">
      <w:pPr>
        <w:pStyle w:val="ListParagraph"/>
        <w:numPr>
          <w:ilvl w:val="1"/>
          <w:numId w:val="5"/>
        </w:numPr>
        <w:tabs>
          <w:tab w:val="left" w:pos="2019"/>
          <w:tab w:val="left" w:pos="2020"/>
        </w:tabs>
      </w:pPr>
      <w:r>
        <w:t>Interview personnel regarding implementation of these procedures.</w:t>
      </w:r>
    </w:p>
    <w:p w14:paraId="07950C59" w14:textId="77777777" w:rsidR="00E04467" w:rsidRDefault="0088174B">
      <w:pPr>
        <w:pStyle w:val="ListParagraph"/>
        <w:numPr>
          <w:ilvl w:val="0"/>
          <w:numId w:val="5"/>
        </w:numPr>
        <w:tabs>
          <w:tab w:val="left" w:pos="1659"/>
          <w:tab w:val="left" w:pos="1661"/>
        </w:tabs>
        <w:spacing w:before="62"/>
        <w:ind w:left="1660" w:hanging="720"/>
      </w:pPr>
      <w:r>
        <w:t>The seller’s operational procedures are adequate to properly service the</w:t>
      </w:r>
      <w:r>
        <w:rPr>
          <w:spacing w:val="5"/>
        </w:rPr>
        <w:t xml:space="preserve"> </w:t>
      </w:r>
      <w:r>
        <w:t>loans.</w:t>
      </w:r>
    </w:p>
    <w:p w14:paraId="7C076548" w14:textId="77777777" w:rsidR="00E04467" w:rsidRDefault="0088174B">
      <w:pPr>
        <w:pStyle w:val="ListParagraph"/>
        <w:numPr>
          <w:ilvl w:val="1"/>
          <w:numId w:val="5"/>
        </w:numPr>
        <w:tabs>
          <w:tab w:val="left" w:pos="2019"/>
          <w:tab w:val="left" w:pos="2020"/>
        </w:tabs>
      </w:pPr>
      <w:r>
        <w:t>Review payment-processing procedures.</w:t>
      </w:r>
    </w:p>
    <w:p w14:paraId="42C568C7" w14:textId="77777777" w:rsidR="00E04467" w:rsidRDefault="0088174B">
      <w:pPr>
        <w:pStyle w:val="ListParagraph"/>
        <w:numPr>
          <w:ilvl w:val="0"/>
          <w:numId w:val="5"/>
        </w:numPr>
        <w:tabs>
          <w:tab w:val="left" w:pos="1659"/>
          <w:tab w:val="left" w:pos="1661"/>
        </w:tabs>
        <w:spacing w:before="62"/>
        <w:ind w:left="1660" w:hanging="720"/>
      </w:pPr>
      <w:r>
        <w:t>The projected net yield for the pool of loans being considered has been</w:t>
      </w:r>
      <w:r>
        <w:rPr>
          <w:spacing w:val="-1"/>
        </w:rPr>
        <w:t xml:space="preserve"> </w:t>
      </w:r>
      <w:r>
        <w:t>calculated.</w:t>
      </w:r>
    </w:p>
    <w:p w14:paraId="2A516A3E" w14:textId="77777777" w:rsidR="00E04467" w:rsidRDefault="0088174B">
      <w:pPr>
        <w:pStyle w:val="ListParagraph"/>
        <w:numPr>
          <w:ilvl w:val="0"/>
          <w:numId w:val="5"/>
        </w:numPr>
        <w:tabs>
          <w:tab w:val="left" w:pos="1659"/>
          <w:tab w:val="left" w:pos="1661"/>
        </w:tabs>
        <w:spacing w:line="242" w:lineRule="auto"/>
        <w:ind w:left="1660" w:right="238" w:hanging="720"/>
      </w:pPr>
      <w:r>
        <w:t>The projected net yield will be compared to net yields available on other investments to determine if the compensation is adequate for</w:t>
      </w:r>
      <w:r>
        <w:t xml:space="preserve"> the risk</w:t>
      </w:r>
      <w:r>
        <w:rPr>
          <w:spacing w:val="3"/>
        </w:rPr>
        <w:t xml:space="preserve"> </w:t>
      </w:r>
      <w:r>
        <w:t>assumed.</w:t>
      </w:r>
    </w:p>
    <w:p w14:paraId="10659F19" w14:textId="77777777" w:rsidR="00E04467" w:rsidRDefault="00E04467">
      <w:pPr>
        <w:pStyle w:val="BodyText"/>
        <w:spacing w:before="2"/>
        <w:ind w:left="0"/>
      </w:pPr>
    </w:p>
    <w:p w14:paraId="25953C01" w14:textId="77777777" w:rsidR="00E04467" w:rsidRDefault="0088174B">
      <w:pPr>
        <w:pStyle w:val="Heading1"/>
        <w:spacing w:before="1"/>
      </w:pPr>
      <w:r>
        <w:t>Additional due diligence procedures for NON-RECOURSE loan purchases:</w:t>
      </w:r>
    </w:p>
    <w:p w14:paraId="692BB57F" w14:textId="77777777" w:rsidR="00E04467" w:rsidRDefault="0088174B">
      <w:pPr>
        <w:pStyle w:val="ListParagraph"/>
        <w:numPr>
          <w:ilvl w:val="0"/>
          <w:numId w:val="5"/>
        </w:numPr>
        <w:tabs>
          <w:tab w:val="left" w:pos="1659"/>
          <w:tab w:val="left" w:pos="1660"/>
        </w:tabs>
        <w:spacing w:before="62"/>
        <w:ind w:hanging="720"/>
      </w:pPr>
      <w:r>
        <w:t>The loan underwriting practices of the seller is compliant with their internal</w:t>
      </w:r>
      <w:r>
        <w:rPr>
          <w:spacing w:val="-4"/>
        </w:rPr>
        <w:t xml:space="preserve"> </w:t>
      </w:r>
      <w:r>
        <w:t>policies.</w:t>
      </w:r>
    </w:p>
    <w:p w14:paraId="4CDEBFBF" w14:textId="77777777" w:rsidR="00E04467" w:rsidRDefault="0088174B">
      <w:pPr>
        <w:pStyle w:val="ListParagraph"/>
        <w:numPr>
          <w:ilvl w:val="1"/>
          <w:numId w:val="5"/>
        </w:numPr>
        <w:tabs>
          <w:tab w:val="left" w:pos="2019"/>
          <w:tab w:val="left" w:pos="2020"/>
        </w:tabs>
      </w:pPr>
      <w:r>
        <w:t>Review a random sample of loans from the proposed participation</w:t>
      </w:r>
      <w:r>
        <w:rPr>
          <w:spacing w:val="2"/>
        </w:rPr>
        <w:t xml:space="preserve"> </w:t>
      </w:r>
      <w:r>
        <w:t>pool.</w:t>
      </w:r>
    </w:p>
    <w:p w14:paraId="186EF0D5" w14:textId="77777777" w:rsidR="00E04467" w:rsidRDefault="0088174B">
      <w:pPr>
        <w:pStyle w:val="ListParagraph"/>
        <w:numPr>
          <w:ilvl w:val="0"/>
          <w:numId w:val="5"/>
        </w:numPr>
        <w:tabs>
          <w:tab w:val="left" w:pos="1659"/>
          <w:tab w:val="left" w:pos="1660"/>
        </w:tabs>
        <w:spacing w:line="242" w:lineRule="auto"/>
        <w:ind w:right="640" w:hanging="720"/>
      </w:pPr>
      <w:r>
        <w:t>The historical loss ratio for the pool of loans being considered for purchase will be calculated. If the pool does not have an historical loss ratio the loss ratio for similar loans held</w:t>
      </w:r>
      <w:r>
        <w:t xml:space="preserve"> by the originator may be</w:t>
      </w:r>
      <w:r>
        <w:rPr>
          <w:spacing w:val="1"/>
        </w:rPr>
        <w:t xml:space="preserve"> </w:t>
      </w:r>
      <w:r>
        <w:t>substituted.</w:t>
      </w:r>
    </w:p>
    <w:p w14:paraId="7319EB2D" w14:textId="77777777" w:rsidR="00E04467" w:rsidRDefault="0088174B">
      <w:pPr>
        <w:pStyle w:val="ListParagraph"/>
        <w:numPr>
          <w:ilvl w:val="0"/>
          <w:numId w:val="5"/>
        </w:numPr>
        <w:tabs>
          <w:tab w:val="left" w:pos="1659"/>
          <w:tab w:val="left" w:pos="1660"/>
        </w:tabs>
        <w:spacing w:before="59" w:line="242" w:lineRule="auto"/>
        <w:ind w:right="258" w:hanging="720"/>
      </w:pPr>
      <w:r>
        <w:t>Minimum acceptable underwriting standards for the type of loans being purchased may include:</w:t>
      </w:r>
    </w:p>
    <w:p w14:paraId="44600858" w14:textId="77777777" w:rsidR="00E04467" w:rsidRDefault="0088174B">
      <w:pPr>
        <w:pStyle w:val="ListParagraph"/>
        <w:numPr>
          <w:ilvl w:val="1"/>
          <w:numId w:val="5"/>
        </w:numPr>
        <w:tabs>
          <w:tab w:val="left" w:pos="2019"/>
          <w:tab w:val="left" w:pos="2020"/>
        </w:tabs>
        <w:spacing w:before="60"/>
      </w:pPr>
      <w:r>
        <w:t>Type of loans in the</w:t>
      </w:r>
      <w:r>
        <w:t xml:space="preserve"> </w:t>
      </w:r>
      <w:r>
        <w:t>pool</w:t>
      </w:r>
    </w:p>
    <w:p w14:paraId="332D007F" w14:textId="77777777" w:rsidR="00E04467" w:rsidRDefault="0088174B">
      <w:pPr>
        <w:pStyle w:val="ListParagraph"/>
        <w:numPr>
          <w:ilvl w:val="1"/>
          <w:numId w:val="5"/>
        </w:numPr>
        <w:tabs>
          <w:tab w:val="left" w:pos="2019"/>
          <w:tab w:val="left" w:pos="2020"/>
        </w:tabs>
      </w:pPr>
      <w:r>
        <w:t>Securing</w:t>
      </w:r>
      <w:r>
        <w:rPr>
          <w:spacing w:val="-2"/>
        </w:rPr>
        <w:t xml:space="preserve"> </w:t>
      </w:r>
      <w:r>
        <w:t>titles</w:t>
      </w:r>
    </w:p>
    <w:p w14:paraId="6078CA86" w14:textId="77777777" w:rsidR="00E04467" w:rsidRDefault="0088174B">
      <w:pPr>
        <w:pStyle w:val="ListParagraph"/>
        <w:numPr>
          <w:ilvl w:val="1"/>
          <w:numId w:val="5"/>
        </w:numPr>
        <w:tabs>
          <w:tab w:val="left" w:pos="2019"/>
          <w:tab w:val="left" w:pos="2020"/>
        </w:tabs>
      </w:pPr>
      <w:r>
        <w:t>Insurance for collateral</w:t>
      </w:r>
    </w:p>
    <w:p w14:paraId="14FE4DF9" w14:textId="77777777" w:rsidR="00E04467" w:rsidRDefault="0088174B">
      <w:pPr>
        <w:pStyle w:val="ListParagraph"/>
        <w:numPr>
          <w:ilvl w:val="1"/>
          <w:numId w:val="5"/>
        </w:numPr>
        <w:tabs>
          <w:tab w:val="left" w:pos="2019"/>
          <w:tab w:val="left" w:pos="2020"/>
        </w:tabs>
        <w:spacing w:before="62"/>
      </w:pPr>
      <w:r>
        <w:t>Debt ratio</w:t>
      </w:r>
      <w:r>
        <w:t xml:space="preserve"> </w:t>
      </w:r>
      <w:r>
        <w:t>limitations</w:t>
      </w:r>
    </w:p>
    <w:p w14:paraId="7B021462" w14:textId="77777777" w:rsidR="00E04467" w:rsidRDefault="0088174B">
      <w:pPr>
        <w:pStyle w:val="ListParagraph"/>
        <w:numPr>
          <w:ilvl w:val="1"/>
          <w:numId w:val="5"/>
        </w:numPr>
        <w:tabs>
          <w:tab w:val="left" w:pos="2019"/>
          <w:tab w:val="left" w:pos="2020"/>
        </w:tabs>
      </w:pPr>
      <w:r>
        <w:t>Loan</w:t>
      </w:r>
      <w:r>
        <w:rPr>
          <w:spacing w:val="-1"/>
        </w:rPr>
        <w:t xml:space="preserve"> </w:t>
      </w:r>
      <w:r>
        <w:t>terms</w:t>
      </w:r>
    </w:p>
    <w:p w14:paraId="19D4E605" w14:textId="77777777" w:rsidR="00E04467" w:rsidRDefault="0088174B">
      <w:pPr>
        <w:pStyle w:val="ListParagraph"/>
        <w:numPr>
          <w:ilvl w:val="1"/>
          <w:numId w:val="5"/>
        </w:numPr>
        <w:tabs>
          <w:tab w:val="left" w:pos="2019"/>
          <w:tab w:val="left" w:pos="2020"/>
        </w:tabs>
      </w:pPr>
      <w:r>
        <w:t>Credit report standards</w:t>
      </w:r>
    </w:p>
    <w:p w14:paraId="17890F62" w14:textId="77777777" w:rsidR="00E04467" w:rsidRDefault="00E04467">
      <w:pPr>
        <w:pStyle w:val="BodyText"/>
        <w:spacing w:before="5"/>
        <w:ind w:left="0"/>
      </w:pPr>
    </w:p>
    <w:p w14:paraId="001FD39C" w14:textId="77777777" w:rsidR="00E04467" w:rsidRDefault="0088174B">
      <w:pPr>
        <w:pStyle w:val="Heading1"/>
      </w:pPr>
      <w:bookmarkStart w:id="4" w:name="STANDARDS_FOR_THE_ORGINATING_LENDER"/>
      <w:bookmarkEnd w:id="4"/>
      <w:r>
        <w:t>STANDARDS FOR THE ORGINATING LENDER</w:t>
      </w:r>
    </w:p>
    <w:p w14:paraId="6005B334" w14:textId="77777777" w:rsidR="00E04467" w:rsidRDefault="0088174B">
      <w:pPr>
        <w:pStyle w:val="BodyText"/>
        <w:spacing w:before="2"/>
        <w:ind w:left="220"/>
      </w:pPr>
      <w:r>
        <w:t>An originating lender will:</w:t>
      </w:r>
    </w:p>
    <w:p w14:paraId="55B8C02F" w14:textId="77777777" w:rsidR="00E04467" w:rsidRDefault="0088174B">
      <w:pPr>
        <w:pStyle w:val="ListParagraph"/>
        <w:numPr>
          <w:ilvl w:val="0"/>
          <w:numId w:val="4"/>
        </w:numPr>
        <w:tabs>
          <w:tab w:val="left" w:pos="939"/>
          <w:tab w:val="left" w:pos="941"/>
        </w:tabs>
        <w:spacing w:line="242" w:lineRule="auto"/>
        <w:ind w:right="486" w:hanging="720"/>
      </w:pPr>
      <w:r>
        <w:t>Underwrite loans based on the lending policy and guidelines provided to the credit union and agrees to send updates to the lending policy and guidelines as they are made.</w:t>
      </w:r>
    </w:p>
    <w:p w14:paraId="2BB1C1B0" w14:textId="77777777" w:rsidR="00E04467" w:rsidRDefault="0088174B">
      <w:pPr>
        <w:pStyle w:val="ListParagraph"/>
        <w:numPr>
          <w:ilvl w:val="0"/>
          <w:numId w:val="4"/>
        </w:numPr>
        <w:tabs>
          <w:tab w:val="left" w:pos="940"/>
          <w:tab w:val="left" w:pos="941"/>
        </w:tabs>
        <w:spacing w:before="60"/>
        <w:ind w:hanging="720"/>
      </w:pPr>
      <w:r>
        <w:t>Only make loans to individuals eligible for membership in one of the participating cr</w:t>
      </w:r>
      <w:r>
        <w:t>edit</w:t>
      </w:r>
      <w:r>
        <w:rPr>
          <w:spacing w:val="-4"/>
        </w:rPr>
        <w:t xml:space="preserve"> </w:t>
      </w:r>
      <w:r>
        <w:t>unions.</w:t>
      </w:r>
    </w:p>
    <w:p w14:paraId="5D604504" w14:textId="77777777" w:rsidR="00E04467" w:rsidRDefault="0088174B">
      <w:pPr>
        <w:pStyle w:val="ListParagraph"/>
        <w:numPr>
          <w:ilvl w:val="0"/>
          <w:numId w:val="4"/>
        </w:numPr>
        <w:tabs>
          <w:tab w:val="left" w:pos="940"/>
          <w:tab w:val="left" w:pos="941"/>
        </w:tabs>
        <w:spacing w:line="242" w:lineRule="auto"/>
        <w:ind w:right="611" w:hanging="720"/>
      </w:pPr>
      <w:r>
        <w:t>Retain an interest of at least 10 percent of the face amount of each loan. If the originating lender is not the organization selling the loans the organization selling the loans will retain a minimum 10% interest in each</w:t>
      </w:r>
      <w:r>
        <w:t xml:space="preserve"> </w:t>
      </w:r>
      <w:r>
        <w:t>loan.</w:t>
      </w:r>
    </w:p>
    <w:p w14:paraId="5144A09D" w14:textId="77777777" w:rsidR="00E04467" w:rsidRDefault="0088174B">
      <w:pPr>
        <w:pStyle w:val="ListParagraph"/>
        <w:numPr>
          <w:ilvl w:val="0"/>
          <w:numId w:val="4"/>
        </w:numPr>
        <w:tabs>
          <w:tab w:val="left" w:pos="940"/>
          <w:tab w:val="left" w:pos="941"/>
        </w:tabs>
        <w:spacing w:before="59"/>
        <w:ind w:hanging="720"/>
      </w:pPr>
      <w:r>
        <w:t>Retain the origi</w:t>
      </w:r>
      <w:r>
        <w:t>nal loan documents or legal substitute loan</w:t>
      </w:r>
      <w:r>
        <w:rPr>
          <w:spacing w:val="-1"/>
        </w:rPr>
        <w:t xml:space="preserve"> </w:t>
      </w:r>
      <w:r>
        <w:t>documents.</w:t>
      </w:r>
    </w:p>
    <w:p w14:paraId="50D29208" w14:textId="77777777" w:rsidR="00E04467" w:rsidRDefault="0088174B">
      <w:pPr>
        <w:pStyle w:val="ListParagraph"/>
        <w:numPr>
          <w:ilvl w:val="0"/>
          <w:numId w:val="4"/>
        </w:numPr>
        <w:tabs>
          <w:tab w:val="left" w:pos="940"/>
          <w:tab w:val="left" w:pos="941"/>
        </w:tabs>
        <w:spacing w:line="242" w:lineRule="auto"/>
        <w:ind w:right="353" w:hanging="720"/>
      </w:pPr>
      <w:r>
        <w:t>Require the use of the same underwriting standards and collections standards for participation loans as for loans that are not being</w:t>
      </w:r>
      <w:r>
        <w:t xml:space="preserve"> </w:t>
      </w:r>
      <w:r>
        <w:t>sold.</w:t>
      </w:r>
    </w:p>
    <w:p w14:paraId="3939256F" w14:textId="77777777" w:rsidR="00E04467" w:rsidRDefault="00E04467">
      <w:pPr>
        <w:spacing w:line="242" w:lineRule="auto"/>
        <w:sectPr w:rsidR="00E04467">
          <w:pgSz w:w="12240" w:h="15840"/>
          <w:pgMar w:top="1400" w:right="1220" w:bottom="900" w:left="1220" w:header="0" w:footer="705" w:gutter="0"/>
          <w:cols w:space="720"/>
        </w:sectPr>
      </w:pPr>
    </w:p>
    <w:p w14:paraId="605DD5B6" w14:textId="77777777" w:rsidR="00E04467" w:rsidRDefault="0088174B">
      <w:pPr>
        <w:pStyle w:val="Heading1"/>
        <w:spacing w:before="41"/>
      </w:pPr>
      <w:bookmarkStart w:id="5" w:name="STANDARDS_FOR_THE_PARTICIPATING_CREDIT_U"/>
      <w:bookmarkEnd w:id="5"/>
      <w:r>
        <w:lastRenderedPageBreak/>
        <w:t>STANDARDS FOR THE PARTICIPATING CREDIT UNION</w:t>
      </w:r>
    </w:p>
    <w:p w14:paraId="0ADC7E6A" w14:textId="77777777" w:rsidR="00E04467" w:rsidRDefault="0088174B">
      <w:pPr>
        <w:pStyle w:val="BodyText"/>
        <w:spacing w:before="3"/>
        <w:ind w:left="220"/>
      </w:pPr>
      <w:r>
        <w:t xml:space="preserve">As </w:t>
      </w:r>
      <w:r>
        <w:t>a participating lender, the credit union will:</w:t>
      </w:r>
    </w:p>
    <w:p w14:paraId="47EA4D13" w14:textId="77777777" w:rsidR="00E04467" w:rsidRDefault="0088174B">
      <w:pPr>
        <w:pStyle w:val="ListParagraph"/>
        <w:numPr>
          <w:ilvl w:val="0"/>
          <w:numId w:val="3"/>
        </w:numPr>
        <w:tabs>
          <w:tab w:val="left" w:pos="939"/>
          <w:tab w:val="left" w:pos="941"/>
        </w:tabs>
        <w:spacing w:line="242" w:lineRule="auto"/>
        <w:ind w:right="517" w:hanging="720"/>
      </w:pPr>
      <w:r>
        <w:t>Have a lending or participation policy in place that sets forth the loan underwriting standards for the particular type of loans prior to entering into a participation agreement.</w:t>
      </w:r>
    </w:p>
    <w:p w14:paraId="029B9DF5" w14:textId="77777777" w:rsidR="00E04467" w:rsidRDefault="0088174B">
      <w:pPr>
        <w:pStyle w:val="ListParagraph"/>
        <w:numPr>
          <w:ilvl w:val="0"/>
          <w:numId w:val="3"/>
        </w:numPr>
        <w:tabs>
          <w:tab w:val="left" w:pos="939"/>
          <w:tab w:val="left" w:pos="941"/>
        </w:tabs>
        <w:spacing w:before="60" w:line="242" w:lineRule="auto"/>
        <w:ind w:right="395" w:hanging="720"/>
      </w:pPr>
      <w:r>
        <w:t xml:space="preserve">Retain the original or a copy </w:t>
      </w:r>
      <w:r>
        <w:t>of the written participation loan agreement and a schedule of the loans covered by the</w:t>
      </w:r>
      <w:r>
        <w:t xml:space="preserve"> </w:t>
      </w:r>
      <w:r>
        <w:t>agreement.</w:t>
      </w:r>
    </w:p>
    <w:p w14:paraId="2707817E" w14:textId="77777777" w:rsidR="00E04467" w:rsidRDefault="0088174B">
      <w:pPr>
        <w:pStyle w:val="ListParagraph"/>
        <w:numPr>
          <w:ilvl w:val="0"/>
          <w:numId w:val="3"/>
        </w:numPr>
        <w:tabs>
          <w:tab w:val="left" w:pos="939"/>
          <w:tab w:val="left" w:pos="941"/>
        </w:tabs>
        <w:spacing w:before="59" w:line="242" w:lineRule="auto"/>
        <w:ind w:right="1060" w:hanging="720"/>
      </w:pPr>
      <w:r>
        <w:t>Obtain the approval of the board of directors or delegated management official for the disbursement of proceeds to the</w:t>
      </w:r>
      <w:r>
        <w:rPr>
          <w:spacing w:val="2"/>
        </w:rPr>
        <w:t xml:space="preserve"> </w:t>
      </w:r>
      <w:r>
        <w:t>seller.</w:t>
      </w:r>
    </w:p>
    <w:p w14:paraId="65FF8F2C" w14:textId="77777777" w:rsidR="00E04467" w:rsidRDefault="0088174B">
      <w:pPr>
        <w:pStyle w:val="ListParagraph"/>
        <w:numPr>
          <w:ilvl w:val="0"/>
          <w:numId w:val="3"/>
        </w:numPr>
        <w:tabs>
          <w:tab w:val="left" w:pos="939"/>
          <w:tab w:val="left" w:pos="941"/>
        </w:tabs>
        <w:spacing w:before="60" w:line="242" w:lineRule="auto"/>
        <w:ind w:right="809" w:hanging="720"/>
      </w:pPr>
      <w:r>
        <w:t>When the loan type is outside of the general business practices of the credit union, an experienced underwriter with expertise in the field identified will be used as a</w:t>
      </w:r>
      <w:r>
        <w:rPr>
          <w:spacing w:val="-11"/>
        </w:rPr>
        <w:t xml:space="preserve"> </w:t>
      </w:r>
      <w:r>
        <w:t>consultant.</w:t>
      </w:r>
    </w:p>
    <w:p w14:paraId="18247802" w14:textId="77777777" w:rsidR="00E04467" w:rsidRDefault="0088174B">
      <w:pPr>
        <w:pStyle w:val="ListParagraph"/>
        <w:numPr>
          <w:ilvl w:val="0"/>
          <w:numId w:val="3"/>
        </w:numPr>
        <w:tabs>
          <w:tab w:val="left" w:pos="940"/>
          <w:tab w:val="left" w:pos="941"/>
        </w:tabs>
        <w:spacing w:before="60" w:line="242" w:lineRule="auto"/>
        <w:ind w:right="417" w:hanging="720"/>
      </w:pPr>
      <w:r>
        <w:t>Ensure the purchase complies with all regulatory requirements to the same e</w:t>
      </w:r>
      <w:r>
        <w:t>xtent as if the purchasing federally insured credit union had originated the loan, including, for example, the loans-to-one-borrower provisions in NCUA and state requirements for consumer and member business</w:t>
      </w:r>
      <w:r>
        <w:rPr>
          <w:spacing w:val="-1"/>
        </w:rPr>
        <w:t xml:space="preserve"> </w:t>
      </w:r>
      <w:r>
        <w:t>loans.</w:t>
      </w:r>
    </w:p>
    <w:p w14:paraId="4A1CA337" w14:textId="77777777" w:rsidR="00E04467" w:rsidRDefault="00E04467">
      <w:pPr>
        <w:pStyle w:val="BodyText"/>
        <w:spacing w:before="2"/>
        <w:ind w:left="0"/>
      </w:pPr>
    </w:p>
    <w:p w14:paraId="47AE618D" w14:textId="77777777" w:rsidR="00E04467" w:rsidRDefault="0088174B">
      <w:pPr>
        <w:pStyle w:val="Heading1"/>
        <w:ind w:left="219"/>
      </w:pPr>
      <w:bookmarkStart w:id="6" w:name="ON-GOING_DUE_DILIGENCE_PROCESS"/>
      <w:bookmarkEnd w:id="6"/>
      <w:r>
        <w:t>ON-GOING DUE DILIGENCE PROCESS</w:t>
      </w:r>
    </w:p>
    <w:p w14:paraId="07E13FA2" w14:textId="77777777" w:rsidR="00E04467" w:rsidRDefault="0088174B">
      <w:pPr>
        <w:pStyle w:val="BodyText"/>
        <w:spacing w:before="4" w:line="242" w:lineRule="auto"/>
        <w:ind w:left="220"/>
      </w:pPr>
      <w:r>
        <w:rPr>
          <w:u w:val="single"/>
        </w:rPr>
        <w:t>Financial</w:t>
      </w:r>
      <w:r>
        <w:rPr>
          <w:u w:val="single"/>
        </w:rPr>
        <w:t xml:space="preserve"> Review</w:t>
      </w:r>
      <w:r>
        <w:t>: At lease semi-annually, obtain and review financial information provided by the originator. Obtain certified, audited, or regulatory financial information when available.</w:t>
      </w:r>
    </w:p>
    <w:p w14:paraId="6752E26C" w14:textId="77777777" w:rsidR="00E04467" w:rsidRDefault="00E04467">
      <w:pPr>
        <w:pStyle w:val="BodyText"/>
        <w:spacing w:before="2"/>
        <w:ind w:left="0"/>
      </w:pPr>
    </w:p>
    <w:p w14:paraId="71C52864" w14:textId="77777777" w:rsidR="00E04467" w:rsidRDefault="0088174B">
      <w:pPr>
        <w:pStyle w:val="BodyText"/>
        <w:spacing w:before="0" w:line="242" w:lineRule="auto"/>
        <w:ind w:left="220" w:right="332"/>
      </w:pPr>
      <w:r>
        <w:rPr>
          <w:u w:val="single"/>
        </w:rPr>
        <w:t>Participation Status:</w:t>
      </w:r>
      <w:r>
        <w:t xml:space="preserve"> Review actual program performance against this policy</w:t>
      </w:r>
      <w:r>
        <w:t xml:space="preserve"> and overall goals in order to ensure the program is meeting expectations.</w:t>
      </w:r>
    </w:p>
    <w:p w14:paraId="33AB7865" w14:textId="77777777" w:rsidR="00E04467" w:rsidRDefault="00E04467">
      <w:pPr>
        <w:pStyle w:val="BodyText"/>
        <w:spacing w:before="2"/>
        <w:ind w:left="0"/>
      </w:pPr>
    </w:p>
    <w:p w14:paraId="54367C1A" w14:textId="77777777" w:rsidR="00E04467" w:rsidRDefault="0088174B">
      <w:pPr>
        <w:pStyle w:val="Heading1"/>
        <w:spacing w:before="1"/>
      </w:pPr>
      <w:r>
        <w:t>UNDERWRITING PROCEDURES</w:t>
      </w:r>
    </w:p>
    <w:p w14:paraId="4943E13D" w14:textId="77777777" w:rsidR="00E04467" w:rsidRDefault="0088174B">
      <w:pPr>
        <w:pStyle w:val="BodyText"/>
        <w:spacing w:before="2" w:line="242" w:lineRule="auto"/>
        <w:ind w:left="219"/>
      </w:pPr>
      <w:r>
        <w:t>Underwriting procedures will vary for each type of loan participation based upon loan type and whether portfolio is with or without recourse to selling orga</w:t>
      </w:r>
      <w:r>
        <w:t>nization.</w:t>
      </w:r>
    </w:p>
    <w:p w14:paraId="4C24BB4C" w14:textId="77777777" w:rsidR="00E04467" w:rsidRDefault="00E04467">
      <w:pPr>
        <w:pStyle w:val="BodyText"/>
        <w:spacing w:before="2"/>
        <w:ind w:left="0"/>
      </w:pPr>
    </w:p>
    <w:p w14:paraId="38324028" w14:textId="77777777" w:rsidR="00E04467" w:rsidRDefault="0088174B">
      <w:pPr>
        <w:pStyle w:val="Heading1"/>
        <w:spacing w:before="1"/>
        <w:ind w:left="219"/>
      </w:pPr>
      <w:r>
        <w:t>For Portfolios with recourse, the following minimum information will be analyzed:</w:t>
      </w:r>
    </w:p>
    <w:p w14:paraId="7AD4076F" w14:textId="77777777" w:rsidR="00E04467" w:rsidRDefault="0088174B">
      <w:pPr>
        <w:pStyle w:val="ListParagraph"/>
        <w:numPr>
          <w:ilvl w:val="1"/>
          <w:numId w:val="3"/>
        </w:numPr>
        <w:tabs>
          <w:tab w:val="left" w:pos="1659"/>
          <w:tab w:val="left" w:pos="1660"/>
        </w:tabs>
        <w:spacing w:before="62"/>
      </w:pPr>
      <w:r>
        <w:t>Most Recent Audited Financials</w:t>
      </w:r>
    </w:p>
    <w:p w14:paraId="332E236A" w14:textId="77777777" w:rsidR="00E04467" w:rsidRDefault="0088174B">
      <w:pPr>
        <w:pStyle w:val="ListParagraph"/>
        <w:numPr>
          <w:ilvl w:val="1"/>
          <w:numId w:val="3"/>
        </w:numPr>
        <w:tabs>
          <w:tab w:val="left" w:pos="1659"/>
          <w:tab w:val="left" w:pos="1660"/>
        </w:tabs>
      </w:pPr>
      <w:r>
        <w:t>NCUA 5300 or FPR and FPR ratios reports (if</w:t>
      </w:r>
      <w:r>
        <w:rPr>
          <w:spacing w:val="-1"/>
        </w:rPr>
        <w:t xml:space="preserve"> </w:t>
      </w:r>
      <w:r>
        <w:t>applicable)</w:t>
      </w:r>
    </w:p>
    <w:p w14:paraId="0C11572D" w14:textId="77777777" w:rsidR="00E04467" w:rsidRDefault="0088174B">
      <w:pPr>
        <w:pStyle w:val="ListParagraph"/>
        <w:numPr>
          <w:ilvl w:val="1"/>
          <w:numId w:val="3"/>
        </w:numPr>
        <w:tabs>
          <w:tab w:val="left" w:pos="1659"/>
          <w:tab w:val="left" w:pos="1660"/>
        </w:tabs>
      </w:pPr>
      <w:r>
        <w:t>Most recent internal financial</w:t>
      </w:r>
      <w:r>
        <w:t xml:space="preserve"> </w:t>
      </w:r>
      <w:r>
        <w:t>statements</w:t>
      </w:r>
    </w:p>
    <w:p w14:paraId="104A1FA2" w14:textId="77777777" w:rsidR="00E04467" w:rsidRDefault="0088174B">
      <w:pPr>
        <w:pStyle w:val="ListParagraph"/>
        <w:numPr>
          <w:ilvl w:val="1"/>
          <w:numId w:val="3"/>
        </w:numPr>
        <w:tabs>
          <w:tab w:val="left" w:pos="1659"/>
          <w:tab w:val="left" w:pos="1660"/>
        </w:tabs>
        <w:spacing w:before="62"/>
      </w:pPr>
      <w:r>
        <w:t>Loan</w:t>
      </w:r>
      <w:r>
        <w:rPr>
          <w:spacing w:val="-1"/>
        </w:rPr>
        <w:t xml:space="preserve"> </w:t>
      </w:r>
      <w:r>
        <w:t>Policy</w:t>
      </w:r>
    </w:p>
    <w:p w14:paraId="06AC4BDE" w14:textId="77777777" w:rsidR="00E04467" w:rsidRDefault="0088174B">
      <w:pPr>
        <w:pStyle w:val="ListParagraph"/>
        <w:numPr>
          <w:ilvl w:val="1"/>
          <w:numId w:val="3"/>
        </w:numPr>
        <w:tabs>
          <w:tab w:val="left" w:pos="1659"/>
          <w:tab w:val="left" w:pos="1660"/>
        </w:tabs>
      </w:pPr>
      <w:r>
        <w:t>Delinquency and Collection</w:t>
      </w:r>
      <w:r>
        <w:rPr>
          <w:spacing w:val="-1"/>
        </w:rPr>
        <w:t xml:space="preserve"> </w:t>
      </w:r>
      <w:r>
        <w:t>Procedures</w:t>
      </w:r>
    </w:p>
    <w:p w14:paraId="1AE7381A" w14:textId="77777777" w:rsidR="00E04467" w:rsidRDefault="00E04467">
      <w:pPr>
        <w:pStyle w:val="BodyText"/>
        <w:spacing w:before="5"/>
        <w:ind w:left="0"/>
      </w:pPr>
    </w:p>
    <w:p w14:paraId="335FF69E" w14:textId="77777777" w:rsidR="00E04467" w:rsidRDefault="0088174B">
      <w:pPr>
        <w:pStyle w:val="Heading1"/>
        <w:ind w:left="219"/>
      </w:pPr>
      <w:r>
        <w:t>For portfolios without recourse the following will be reviewed on a random sample of loans:</w:t>
      </w:r>
    </w:p>
    <w:p w14:paraId="0384D595" w14:textId="77777777" w:rsidR="00E04467" w:rsidRDefault="00E04467">
      <w:pPr>
        <w:pStyle w:val="BodyText"/>
        <w:spacing w:before="5"/>
        <w:ind w:left="0"/>
        <w:rPr>
          <w:b/>
        </w:rPr>
      </w:pPr>
    </w:p>
    <w:p w14:paraId="1A0261DD" w14:textId="77777777" w:rsidR="00E04467" w:rsidRDefault="0088174B">
      <w:pPr>
        <w:ind w:left="219"/>
        <w:rPr>
          <w:b/>
        </w:rPr>
      </w:pPr>
      <w:r>
        <w:rPr>
          <w:b/>
        </w:rPr>
        <w:t>Automobile Loan Participation</w:t>
      </w:r>
    </w:p>
    <w:p w14:paraId="68711F9E" w14:textId="77777777" w:rsidR="00E04467" w:rsidRDefault="0088174B">
      <w:pPr>
        <w:pStyle w:val="ListParagraph"/>
        <w:numPr>
          <w:ilvl w:val="2"/>
          <w:numId w:val="3"/>
        </w:numPr>
        <w:tabs>
          <w:tab w:val="left" w:pos="1659"/>
          <w:tab w:val="left" w:pos="1660"/>
        </w:tabs>
        <w:ind w:hanging="720"/>
      </w:pPr>
      <w:r>
        <w:t>Loan</w:t>
      </w:r>
      <w:r>
        <w:rPr>
          <w:spacing w:val="-1"/>
        </w:rPr>
        <w:t xml:space="preserve"> </w:t>
      </w:r>
      <w:r>
        <w:t>application</w:t>
      </w:r>
    </w:p>
    <w:p w14:paraId="56D6E36A" w14:textId="77777777" w:rsidR="00E04467" w:rsidRDefault="0088174B">
      <w:pPr>
        <w:pStyle w:val="ListParagraph"/>
        <w:numPr>
          <w:ilvl w:val="2"/>
          <w:numId w:val="3"/>
        </w:numPr>
        <w:tabs>
          <w:tab w:val="left" w:pos="1659"/>
          <w:tab w:val="left" w:pos="1660"/>
        </w:tabs>
        <w:spacing w:before="62"/>
        <w:ind w:hanging="720"/>
      </w:pPr>
      <w:r>
        <w:t>Evaluate credit report</w:t>
      </w:r>
    </w:p>
    <w:p w14:paraId="0CDF2C62" w14:textId="77777777" w:rsidR="00E04467" w:rsidRDefault="0088174B">
      <w:pPr>
        <w:pStyle w:val="ListParagraph"/>
        <w:numPr>
          <w:ilvl w:val="2"/>
          <w:numId w:val="3"/>
        </w:numPr>
        <w:tabs>
          <w:tab w:val="left" w:pos="1659"/>
          <w:tab w:val="left" w:pos="1660"/>
        </w:tabs>
        <w:ind w:hanging="720"/>
      </w:pPr>
      <w:r>
        <w:t>Examine proof of income and ability to</w:t>
      </w:r>
      <w:r>
        <w:rPr>
          <w:spacing w:val="2"/>
        </w:rPr>
        <w:t xml:space="preserve"> </w:t>
      </w:r>
      <w:r>
        <w:t>pay</w:t>
      </w:r>
    </w:p>
    <w:p w14:paraId="68B65B07" w14:textId="77777777" w:rsidR="00E04467" w:rsidRDefault="0088174B">
      <w:pPr>
        <w:pStyle w:val="ListParagraph"/>
        <w:numPr>
          <w:ilvl w:val="2"/>
          <w:numId w:val="3"/>
        </w:numPr>
        <w:tabs>
          <w:tab w:val="left" w:pos="1659"/>
          <w:tab w:val="left" w:pos="1660"/>
        </w:tabs>
        <w:ind w:hanging="720"/>
      </w:pPr>
      <w:r>
        <w:t>Verify coll</w:t>
      </w:r>
      <w:r>
        <w:t>ateral value</w:t>
      </w:r>
    </w:p>
    <w:p w14:paraId="36CF1AEC" w14:textId="77777777" w:rsidR="00E04467" w:rsidRDefault="0088174B">
      <w:pPr>
        <w:pStyle w:val="ListParagraph"/>
        <w:numPr>
          <w:ilvl w:val="2"/>
          <w:numId w:val="3"/>
        </w:numPr>
        <w:tabs>
          <w:tab w:val="left" w:pos="1659"/>
          <w:tab w:val="left" w:pos="1660"/>
        </w:tabs>
        <w:spacing w:before="62"/>
        <w:ind w:hanging="720"/>
      </w:pPr>
      <w:r>
        <w:t>Recalculate loan to value</w:t>
      </w:r>
    </w:p>
    <w:p w14:paraId="4248A17B" w14:textId="77777777" w:rsidR="00E04467" w:rsidRDefault="0088174B">
      <w:pPr>
        <w:pStyle w:val="ListParagraph"/>
        <w:numPr>
          <w:ilvl w:val="2"/>
          <w:numId w:val="3"/>
        </w:numPr>
        <w:tabs>
          <w:tab w:val="left" w:pos="1659"/>
          <w:tab w:val="left" w:pos="1660"/>
        </w:tabs>
        <w:ind w:hanging="720"/>
      </w:pPr>
      <w:r>
        <w:t>Verify that the terms of the loan are within the originator’s loan policy</w:t>
      </w:r>
      <w:r>
        <w:rPr>
          <w:spacing w:val="2"/>
        </w:rPr>
        <w:t xml:space="preserve"> </w:t>
      </w:r>
      <w:r>
        <w:t>limits</w:t>
      </w:r>
    </w:p>
    <w:p w14:paraId="7767CC0A" w14:textId="77777777" w:rsidR="00E04467" w:rsidRDefault="00E04467">
      <w:pPr>
        <w:sectPr w:rsidR="00E04467">
          <w:pgSz w:w="12240" w:h="15840"/>
          <w:pgMar w:top="1400" w:right="1220" w:bottom="900" w:left="1220" w:header="0" w:footer="705" w:gutter="0"/>
          <w:cols w:space="720"/>
        </w:sectPr>
      </w:pPr>
    </w:p>
    <w:p w14:paraId="640B8C19" w14:textId="77777777" w:rsidR="00E04467" w:rsidRDefault="0088174B">
      <w:pPr>
        <w:pStyle w:val="Heading1"/>
        <w:spacing w:before="41"/>
      </w:pPr>
      <w:r>
        <w:lastRenderedPageBreak/>
        <w:t>Mortgage Loans</w:t>
      </w:r>
    </w:p>
    <w:p w14:paraId="2A0A8DA6" w14:textId="77777777" w:rsidR="00E04467" w:rsidRDefault="0088174B">
      <w:pPr>
        <w:pStyle w:val="ListParagraph"/>
        <w:numPr>
          <w:ilvl w:val="0"/>
          <w:numId w:val="2"/>
        </w:numPr>
        <w:tabs>
          <w:tab w:val="left" w:pos="1659"/>
          <w:tab w:val="left" w:pos="1661"/>
        </w:tabs>
        <w:ind w:hanging="720"/>
      </w:pPr>
      <w:r>
        <w:t>Review loan application</w:t>
      </w:r>
    </w:p>
    <w:p w14:paraId="71E8E8BA" w14:textId="77777777" w:rsidR="00E04467" w:rsidRDefault="0088174B">
      <w:pPr>
        <w:pStyle w:val="ListParagraph"/>
        <w:numPr>
          <w:ilvl w:val="0"/>
          <w:numId w:val="2"/>
        </w:numPr>
        <w:tabs>
          <w:tab w:val="left" w:pos="1659"/>
          <w:tab w:val="left" w:pos="1661"/>
        </w:tabs>
        <w:ind w:hanging="720"/>
      </w:pPr>
      <w:r>
        <w:t>Evaluate credit report</w:t>
      </w:r>
    </w:p>
    <w:p w14:paraId="0F351618" w14:textId="77777777" w:rsidR="00E04467" w:rsidRDefault="0088174B">
      <w:pPr>
        <w:pStyle w:val="ListParagraph"/>
        <w:numPr>
          <w:ilvl w:val="0"/>
          <w:numId w:val="2"/>
        </w:numPr>
        <w:tabs>
          <w:tab w:val="left" w:pos="1659"/>
          <w:tab w:val="left" w:pos="1661"/>
        </w:tabs>
        <w:spacing w:before="62"/>
        <w:ind w:hanging="720"/>
      </w:pPr>
      <w:r>
        <w:t>Examine proof of income and ability to</w:t>
      </w:r>
      <w:r>
        <w:rPr>
          <w:spacing w:val="2"/>
        </w:rPr>
        <w:t xml:space="preserve"> </w:t>
      </w:r>
      <w:r>
        <w:t>pay</w:t>
      </w:r>
    </w:p>
    <w:p w14:paraId="029D4734" w14:textId="77777777" w:rsidR="00E04467" w:rsidRDefault="0088174B">
      <w:pPr>
        <w:pStyle w:val="ListParagraph"/>
        <w:numPr>
          <w:ilvl w:val="0"/>
          <w:numId w:val="2"/>
        </w:numPr>
        <w:tabs>
          <w:tab w:val="left" w:pos="1659"/>
          <w:tab w:val="left" w:pos="1661"/>
        </w:tabs>
        <w:ind w:hanging="720"/>
      </w:pPr>
      <w:r>
        <w:t>Verify LTV and</w:t>
      </w:r>
      <w:r>
        <w:rPr>
          <w:spacing w:val="-1"/>
        </w:rPr>
        <w:t xml:space="preserve"> </w:t>
      </w:r>
      <w:r>
        <w:t>appraisal</w:t>
      </w:r>
    </w:p>
    <w:p w14:paraId="66C13702" w14:textId="77777777" w:rsidR="00E04467" w:rsidRDefault="0088174B">
      <w:pPr>
        <w:pStyle w:val="ListParagraph"/>
        <w:numPr>
          <w:ilvl w:val="0"/>
          <w:numId w:val="2"/>
        </w:numPr>
        <w:tabs>
          <w:tab w:val="left" w:pos="1659"/>
          <w:tab w:val="left" w:pos="1661"/>
        </w:tabs>
        <w:ind w:hanging="720"/>
      </w:pPr>
      <w:r>
        <w:t>Verify that the terms of the loan are within originator’s loan policy</w:t>
      </w:r>
      <w:r>
        <w:rPr>
          <w:spacing w:val="1"/>
        </w:rPr>
        <w:t xml:space="preserve"> </w:t>
      </w:r>
      <w:r>
        <w:t>limits</w:t>
      </w:r>
    </w:p>
    <w:p w14:paraId="1D682C83" w14:textId="77777777" w:rsidR="00E04467" w:rsidRDefault="00E04467">
      <w:pPr>
        <w:pStyle w:val="BodyText"/>
        <w:spacing w:before="5"/>
        <w:ind w:left="0"/>
      </w:pPr>
    </w:p>
    <w:p w14:paraId="40804D78" w14:textId="77777777" w:rsidR="00E04467" w:rsidRDefault="0088174B">
      <w:pPr>
        <w:pStyle w:val="Heading1"/>
      </w:pPr>
      <w:bookmarkStart w:id="7" w:name="LOAN_ORIGINATION_AND_ADMINSTRATION"/>
      <w:bookmarkEnd w:id="7"/>
      <w:r>
        <w:t>LOAN ORIGINATION AND ADMINSTRATION</w:t>
      </w:r>
    </w:p>
    <w:p w14:paraId="1528D10F" w14:textId="77777777" w:rsidR="00E04467" w:rsidRDefault="0088174B">
      <w:pPr>
        <w:pStyle w:val="BodyText"/>
        <w:spacing w:before="2"/>
        <w:ind w:left="220"/>
      </w:pPr>
      <w:r>
        <w:t>Credit guidelines and loan origination will be completed as follows:</w:t>
      </w:r>
    </w:p>
    <w:p w14:paraId="59E8E578" w14:textId="77777777" w:rsidR="00E04467" w:rsidRDefault="0088174B">
      <w:pPr>
        <w:pStyle w:val="ListParagraph"/>
        <w:numPr>
          <w:ilvl w:val="0"/>
          <w:numId w:val="1"/>
        </w:numPr>
        <w:tabs>
          <w:tab w:val="left" w:pos="940"/>
          <w:tab w:val="left" w:pos="941"/>
        </w:tabs>
        <w:spacing w:before="1" w:line="242" w:lineRule="auto"/>
        <w:ind w:right="1138" w:hanging="360"/>
      </w:pPr>
      <w:r>
        <w:t>Originator prepares the loan documents that comply with applicable state and federal regulations.</w:t>
      </w:r>
    </w:p>
    <w:p w14:paraId="56B80F33" w14:textId="77777777" w:rsidR="00E04467" w:rsidRDefault="0088174B">
      <w:pPr>
        <w:pStyle w:val="ListParagraph"/>
        <w:numPr>
          <w:ilvl w:val="0"/>
          <w:numId w:val="1"/>
        </w:numPr>
        <w:tabs>
          <w:tab w:val="left" w:pos="940"/>
          <w:tab w:val="left" w:pos="941"/>
        </w:tabs>
        <w:spacing w:before="0" w:line="242" w:lineRule="auto"/>
        <w:ind w:right="456" w:hanging="360"/>
      </w:pPr>
      <w:r>
        <w:t>Loan documents will be fully completed and will result in valid and binding obligation of all borrowers to pay the loan according its term and with a valid an</w:t>
      </w:r>
      <w:r>
        <w:t>d enforceable first lien on the collateral.</w:t>
      </w:r>
    </w:p>
    <w:p w14:paraId="6E2BF2DD" w14:textId="77777777" w:rsidR="00E04467" w:rsidRDefault="0088174B">
      <w:pPr>
        <w:pStyle w:val="ListParagraph"/>
        <w:numPr>
          <w:ilvl w:val="0"/>
          <w:numId w:val="1"/>
        </w:numPr>
        <w:tabs>
          <w:tab w:val="left" w:pos="940"/>
          <w:tab w:val="left" w:pos="941"/>
        </w:tabs>
        <w:spacing w:before="0" w:line="242" w:lineRule="auto"/>
        <w:ind w:right="256" w:hanging="360"/>
      </w:pPr>
      <w:r>
        <w:t>Originator will verify the borrower has appropriate insurance in the full amount of the collateral as shown on the purchase contracts. Insurance will be payable to the originator, or the credit union or both as</w:t>
      </w:r>
      <w:r>
        <w:rPr>
          <w:spacing w:val="-3"/>
        </w:rPr>
        <w:t xml:space="preserve"> </w:t>
      </w:r>
      <w:r>
        <w:t>a</w:t>
      </w:r>
      <w:r>
        <w:t>pplicable.</w:t>
      </w:r>
    </w:p>
    <w:p w14:paraId="2710F23C" w14:textId="77777777" w:rsidR="00E04467" w:rsidRDefault="0088174B">
      <w:pPr>
        <w:pStyle w:val="ListParagraph"/>
        <w:numPr>
          <w:ilvl w:val="0"/>
          <w:numId w:val="1"/>
        </w:numPr>
        <w:tabs>
          <w:tab w:val="left" w:pos="940"/>
          <w:tab w:val="left" w:pos="941"/>
        </w:tabs>
        <w:spacing w:before="0" w:line="242" w:lineRule="auto"/>
        <w:ind w:right="492" w:hanging="360"/>
      </w:pPr>
      <w:r>
        <w:t>Originator will maintain in its possession all documents and records necessary for evidencing, securing, and servicing the loan. Originator will provide access to these documents at any reasonable time.</w:t>
      </w:r>
    </w:p>
    <w:p w14:paraId="5029BBA4" w14:textId="77777777" w:rsidR="00E04467" w:rsidRDefault="00E04467">
      <w:pPr>
        <w:pStyle w:val="BodyText"/>
        <w:spacing w:before="8"/>
        <w:ind w:left="0"/>
        <w:rPr>
          <w:sz w:val="21"/>
        </w:rPr>
      </w:pPr>
    </w:p>
    <w:p w14:paraId="6C10663B" w14:textId="77777777" w:rsidR="00E04467" w:rsidRDefault="0088174B">
      <w:pPr>
        <w:pStyle w:val="Heading1"/>
      </w:pPr>
      <w:bookmarkStart w:id="8" w:name="ANNUAL_REVIEW"/>
      <w:bookmarkEnd w:id="8"/>
      <w:r>
        <w:t>ANNUAL REVIEW</w:t>
      </w:r>
    </w:p>
    <w:p w14:paraId="4C2ED59A" w14:textId="77777777" w:rsidR="00E04467" w:rsidRDefault="0088174B">
      <w:pPr>
        <w:pStyle w:val="BodyText"/>
        <w:spacing w:before="2"/>
        <w:ind w:left="220"/>
      </w:pPr>
      <w:r>
        <w:t>This policy is subject to annual review by the Board of Directors.</w:t>
      </w:r>
    </w:p>
    <w:p w14:paraId="3BC54BA3" w14:textId="77777777" w:rsidR="00E04467" w:rsidRDefault="00E04467">
      <w:pPr>
        <w:pStyle w:val="BodyText"/>
        <w:spacing w:before="6"/>
        <w:ind w:left="0"/>
      </w:pPr>
    </w:p>
    <w:p w14:paraId="1AF38C20" w14:textId="77777777" w:rsidR="00E04467" w:rsidRDefault="0088174B">
      <w:pPr>
        <w:pStyle w:val="Heading1"/>
        <w:tabs>
          <w:tab w:val="left" w:pos="5979"/>
        </w:tabs>
      </w:pPr>
      <w:r>
        <w:t>Approved by the</w:t>
      </w:r>
      <w:r>
        <w:rPr>
          <w:spacing w:val="-3"/>
        </w:rPr>
        <w:t xml:space="preserve"> </w:t>
      </w:r>
      <w:r>
        <w:t>Board:</w:t>
      </w:r>
      <w:r>
        <w:rPr>
          <w:spacing w:val="-2"/>
        </w:rPr>
        <w:t xml:space="preserve"> </w:t>
      </w:r>
      <w:r>
        <w:rPr>
          <w:u w:val="single"/>
        </w:rPr>
        <w:t xml:space="preserve"> </w:t>
      </w:r>
      <w:r>
        <w:rPr>
          <w:u w:val="single"/>
        </w:rPr>
        <w:tab/>
      </w:r>
    </w:p>
    <w:p w14:paraId="0C536E49" w14:textId="77777777" w:rsidR="00E04467" w:rsidRDefault="00E04467">
      <w:pPr>
        <w:pStyle w:val="BodyText"/>
        <w:spacing w:before="10"/>
        <w:ind w:left="0"/>
        <w:rPr>
          <w:b/>
          <w:sz w:val="17"/>
        </w:rPr>
      </w:pPr>
    </w:p>
    <w:p w14:paraId="77BAA502" w14:textId="77777777" w:rsidR="00E04467" w:rsidRDefault="0088174B">
      <w:pPr>
        <w:tabs>
          <w:tab w:val="left" w:pos="5979"/>
        </w:tabs>
        <w:spacing w:before="56"/>
        <w:ind w:left="220"/>
        <w:rPr>
          <w:b/>
        </w:rPr>
      </w:pPr>
      <w:r>
        <w:rPr>
          <w:b/>
        </w:rPr>
        <w:t>Date:</w:t>
      </w:r>
      <w:r>
        <w:rPr>
          <w:b/>
          <w:spacing w:val="-1"/>
        </w:rPr>
        <w:t xml:space="preserve"> </w:t>
      </w:r>
      <w:r>
        <w:rPr>
          <w:b/>
          <w:u w:val="single"/>
        </w:rPr>
        <w:t xml:space="preserve"> </w:t>
      </w:r>
      <w:r>
        <w:rPr>
          <w:b/>
          <w:u w:val="single"/>
        </w:rPr>
        <w:tab/>
      </w:r>
    </w:p>
    <w:sectPr w:rsidR="00E04467">
      <w:pgSz w:w="12240" w:h="15840"/>
      <w:pgMar w:top="1400" w:right="1220" w:bottom="900" w:left="1220" w:header="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B0EEC" w14:textId="77777777" w:rsidR="00000000" w:rsidRDefault="0088174B">
      <w:r>
        <w:separator/>
      </w:r>
    </w:p>
  </w:endnote>
  <w:endnote w:type="continuationSeparator" w:id="0">
    <w:p w14:paraId="36260512" w14:textId="77777777" w:rsidR="00000000" w:rsidRDefault="0088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BBA37" w14:textId="7520D1B4" w:rsidR="00E04467" w:rsidRDefault="0088174B">
    <w:pPr>
      <w:pStyle w:val="BodyText"/>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14:anchorId="20651475" wp14:editId="33F26531">
              <wp:simplePos x="0" y="0"/>
              <wp:positionH relativeFrom="page">
                <wp:posOffset>3825875</wp:posOffset>
              </wp:positionH>
              <wp:positionV relativeFrom="page">
                <wp:posOffset>9471025</wp:posOffset>
              </wp:positionV>
              <wp:extent cx="121285" cy="167005"/>
              <wp:effectExtent l="0" t="317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1696C" w14:textId="77777777" w:rsidR="00E04467" w:rsidRDefault="0088174B">
                          <w:pPr>
                            <w:spacing w:before="12"/>
                            <w:ind w:left="40"/>
                            <w:rPr>
                              <w:rFonts w:ascii="Arial"/>
                              <w:sz w:val="20"/>
                            </w:rPr>
                          </w:pPr>
                          <w:r>
                            <w:fldChar w:fldCharType="begin"/>
                          </w:r>
                          <w:r>
                            <w:rPr>
                              <w:rFonts w:ascii="Arial"/>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51475" id="_x0000_t202" coordsize="21600,21600" o:spt="202" path="m,l,21600r21600,l21600,xe">
              <v:stroke joinstyle="miter"/>
              <v:path gradientshapeok="t" o:connecttype="rect"/>
            </v:shapetype>
            <v:shape id="Text Box 1" o:spid="_x0000_s1027" type="#_x0000_t202" style="position:absolute;margin-left:301.25pt;margin-top:745.75pt;width:9.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" filled="f" stroked="f">
              <v:textbox inset="0,0,0,0">
                <w:txbxContent>
                  <w:p w14:paraId="36D1696C" w14:textId="77777777" w:rsidR="00E04467" w:rsidRDefault="0088174B">
                    <w:pPr>
                      <w:spacing w:before="12"/>
                      <w:ind w:left="40"/>
                      <w:rPr>
                        <w:rFonts w:ascii="Arial"/>
                        <w:sz w:val="20"/>
                      </w:rPr>
                    </w:pPr>
                    <w:r>
                      <w:fldChar w:fldCharType="begin"/>
                    </w:r>
                    <w:r>
                      <w:rPr>
                        <w:rFonts w:ascii="Arial"/>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36342" w14:textId="77777777" w:rsidR="00000000" w:rsidRDefault="0088174B">
      <w:r>
        <w:separator/>
      </w:r>
    </w:p>
  </w:footnote>
  <w:footnote w:type="continuationSeparator" w:id="0">
    <w:p w14:paraId="3E8A8587" w14:textId="77777777" w:rsidR="00000000" w:rsidRDefault="00881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01DE9"/>
    <w:multiLevelType w:val="hybridMultilevel"/>
    <w:tmpl w:val="70864F84"/>
    <w:lvl w:ilvl="0" w:tplc="D8980192">
      <w:start w:val="1"/>
      <w:numFmt w:val="lowerLetter"/>
      <w:lvlText w:val="%1)"/>
      <w:lvlJc w:val="left"/>
      <w:pPr>
        <w:ind w:left="1660" w:hanging="721"/>
        <w:jc w:val="left"/>
      </w:pPr>
      <w:rPr>
        <w:rFonts w:ascii="Calibri" w:eastAsia="Calibri" w:hAnsi="Calibri" w:cs="Calibri" w:hint="default"/>
        <w:spacing w:val="-1"/>
        <w:w w:val="100"/>
        <w:sz w:val="22"/>
        <w:szCs w:val="22"/>
        <w:lang w:val="en-US" w:eastAsia="en-US" w:bidi="en-US"/>
      </w:rPr>
    </w:lvl>
    <w:lvl w:ilvl="1" w:tplc="798C932A">
      <w:numFmt w:val="bullet"/>
      <w:lvlText w:val="•"/>
      <w:lvlJc w:val="left"/>
      <w:pPr>
        <w:ind w:left="2474" w:hanging="721"/>
      </w:pPr>
      <w:rPr>
        <w:rFonts w:hint="default"/>
        <w:lang w:val="en-US" w:eastAsia="en-US" w:bidi="en-US"/>
      </w:rPr>
    </w:lvl>
    <w:lvl w:ilvl="2" w:tplc="4998B2DC">
      <w:numFmt w:val="bullet"/>
      <w:lvlText w:val="•"/>
      <w:lvlJc w:val="left"/>
      <w:pPr>
        <w:ind w:left="3288" w:hanging="721"/>
      </w:pPr>
      <w:rPr>
        <w:rFonts w:hint="default"/>
        <w:lang w:val="en-US" w:eastAsia="en-US" w:bidi="en-US"/>
      </w:rPr>
    </w:lvl>
    <w:lvl w:ilvl="3" w:tplc="1DB2A070">
      <w:numFmt w:val="bullet"/>
      <w:lvlText w:val="•"/>
      <w:lvlJc w:val="left"/>
      <w:pPr>
        <w:ind w:left="4102" w:hanging="721"/>
      </w:pPr>
      <w:rPr>
        <w:rFonts w:hint="default"/>
        <w:lang w:val="en-US" w:eastAsia="en-US" w:bidi="en-US"/>
      </w:rPr>
    </w:lvl>
    <w:lvl w:ilvl="4" w:tplc="620CBE2A">
      <w:numFmt w:val="bullet"/>
      <w:lvlText w:val="•"/>
      <w:lvlJc w:val="left"/>
      <w:pPr>
        <w:ind w:left="4916" w:hanging="721"/>
      </w:pPr>
      <w:rPr>
        <w:rFonts w:hint="default"/>
        <w:lang w:val="en-US" w:eastAsia="en-US" w:bidi="en-US"/>
      </w:rPr>
    </w:lvl>
    <w:lvl w:ilvl="5" w:tplc="F1AE251E">
      <w:numFmt w:val="bullet"/>
      <w:lvlText w:val="•"/>
      <w:lvlJc w:val="left"/>
      <w:pPr>
        <w:ind w:left="5730" w:hanging="721"/>
      </w:pPr>
      <w:rPr>
        <w:rFonts w:hint="default"/>
        <w:lang w:val="en-US" w:eastAsia="en-US" w:bidi="en-US"/>
      </w:rPr>
    </w:lvl>
    <w:lvl w:ilvl="6" w:tplc="7DD265DA">
      <w:numFmt w:val="bullet"/>
      <w:lvlText w:val="•"/>
      <w:lvlJc w:val="left"/>
      <w:pPr>
        <w:ind w:left="6544" w:hanging="721"/>
      </w:pPr>
      <w:rPr>
        <w:rFonts w:hint="default"/>
        <w:lang w:val="en-US" w:eastAsia="en-US" w:bidi="en-US"/>
      </w:rPr>
    </w:lvl>
    <w:lvl w:ilvl="7" w:tplc="D9FAF17C">
      <w:numFmt w:val="bullet"/>
      <w:lvlText w:val="•"/>
      <w:lvlJc w:val="left"/>
      <w:pPr>
        <w:ind w:left="7358" w:hanging="721"/>
      </w:pPr>
      <w:rPr>
        <w:rFonts w:hint="default"/>
        <w:lang w:val="en-US" w:eastAsia="en-US" w:bidi="en-US"/>
      </w:rPr>
    </w:lvl>
    <w:lvl w:ilvl="8" w:tplc="E5C44034">
      <w:numFmt w:val="bullet"/>
      <w:lvlText w:val="•"/>
      <w:lvlJc w:val="left"/>
      <w:pPr>
        <w:ind w:left="8172" w:hanging="721"/>
      </w:pPr>
      <w:rPr>
        <w:rFonts w:hint="default"/>
        <w:lang w:val="en-US" w:eastAsia="en-US" w:bidi="en-US"/>
      </w:rPr>
    </w:lvl>
  </w:abstractNum>
  <w:abstractNum w:abstractNumId="1" w15:restartNumberingAfterBreak="0">
    <w:nsid w:val="25A97180"/>
    <w:multiLevelType w:val="hybridMultilevel"/>
    <w:tmpl w:val="320A0B9E"/>
    <w:lvl w:ilvl="0" w:tplc="F2FC4964">
      <w:start w:val="1"/>
      <w:numFmt w:val="lowerLetter"/>
      <w:lvlText w:val="%1)"/>
      <w:lvlJc w:val="left"/>
      <w:pPr>
        <w:ind w:left="1659" w:hanging="721"/>
        <w:jc w:val="left"/>
      </w:pPr>
      <w:rPr>
        <w:rFonts w:ascii="Calibri" w:eastAsia="Calibri" w:hAnsi="Calibri" w:cs="Calibri" w:hint="default"/>
        <w:spacing w:val="-1"/>
        <w:w w:val="100"/>
        <w:sz w:val="22"/>
        <w:szCs w:val="22"/>
        <w:lang w:val="en-US" w:eastAsia="en-US" w:bidi="en-US"/>
      </w:rPr>
    </w:lvl>
    <w:lvl w:ilvl="1" w:tplc="0BBCA10A">
      <w:numFmt w:val="bullet"/>
      <w:lvlText w:val=""/>
      <w:lvlJc w:val="left"/>
      <w:pPr>
        <w:ind w:left="2020" w:hanging="360"/>
      </w:pPr>
      <w:rPr>
        <w:rFonts w:ascii="Symbol" w:eastAsia="Symbol" w:hAnsi="Symbol" w:cs="Symbol" w:hint="default"/>
        <w:w w:val="100"/>
        <w:sz w:val="16"/>
        <w:szCs w:val="16"/>
        <w:lang w:val="en-US" w:eastAsia="en-US" w:bidi="en-US"/>
      </w:rPr>
    </w:lvl>
    <w:lvl w:ilvl="2" w:tplc="8FFEA73C">
      <w:numFmt w:val="bullet"/>
      <w:lvlText w:val="•"/>
      <w:lvlJc w:val="left"/>
      <w:pPr>
        <w:ind w:left="2884" w:hanging="360"/>
      </w:pPr>
      <w:rPr>
        <w:rFonts w:hint="default"/>
        <w:lang w:val="en-US" w:eastAsia="en-US" w:bidi="en-US"/>
      </w:rPr>
    </w:lvl>
    <w:lvl w:ilvl="3" w:tplc="26A8651A">
      <w:numFmt w:val="bullet"/>
      <w:lvlText w:val="•"/>
      <w:lvlJc w:val="left"/>
      <w:pPr>
        <w:ind w:left="3748" w:hanging="360"/>
      </w:pPr>
      <w:rPr>
        <w:rFonts w:hint="default"/>
        <w:lang w:val="en-US" w:eastAsia="en-US" w:bidi="en-US"/>
      </w:rPr>
    </w:lvl>
    <w:lvl w:ilvl="4" w:tplc="13A40296">
      <w:numFmt w:val="bullet"/>
      <w:lvlText w:val="•"/>
      <w:lvlJc w:val="left"/>
      <w:pPr>
        <w:ind w:left="4613" w:hanging="360"/>
      </w:pPr>
      <w:rPr>
        <w:rFonts w:hint="default"/>
        <w:lang w:val="en-US" w:eastAsia="en-US" w:bidi="en-US"/>
      </w:rPr>
    </w:lvl>
    <w:lvl w:ilvl="5" w:tplc="A148D738">
      <w:numFmt w:val="bullet"/>
      <w:lvlText w:val="•"/>
      <w:lvlJc w:val="left"/>
      <w:pPr>
        <w:ind w:left="5477" w:hanging="360"/>
      </w:pPr>
      <w:rPr>
        <w:rFonts w:hint="default"/>
        <w:lang w:val="en-US" w:eastAsia="en-US" w:bidi="en-US"/>
      </w:rPr>
    </w:lvl>
    <w:lvl w:ilvl="6" w:tplc="F854400E">
      <w:numFmt w:val="bullet"/>
      <w:lvlText w:val="•"/>
      <w:lvlJc w:val="left"/>
      <w:pPr>
        <w:ind w:left="6342" w:hanging="360"/>
      </w:pPr>
      <w:rPr>
        <w:rFonts w:hint="default"/>
        <w:lang w:val="en-US" w:eastAsia="en-US" w:bidi="en-US"/>
      </w:rPr>
    </w:lvl>
    <w:lvl w:ilvl="7" w:tplc="EA16F8A0">
      <w:numFmt w:val="bullet"/>
      <w:lvlText w:val="•"/>
      <w:lvlJc w:val="left"/>
      <w:pPr>
        <w:ind w:left="7206" w:hanging="360"/>
      </w:pPr>
      <w:rPr>
        <w:rFonts w:hint="default"/>
        <w:lang w:val="en-US" w:eastAsia="en-US" w:bidi="en-US"/>
      </w:rPr>
    </w:lvl>
    <w:lvl w:ilvl="8" w:tplc="BE0C600E">
      <w:numFmt w:val="bullet"/>
      <w:lvlText w:val="•"/>
      <w:lvlJc w:val="left"/>
      <w:pPr>
        <w:ind w:left="8071" w:hanging="360"/>
      </w:pPr>
      <w:rPr>
        <w:rFonts w:hint="default"/>
        <w:lang w:val="en-US" w:eastAsia="en-US" w:bidi="en-US"/>
      </w:rPr>
    </w:lvl>
  </w:abstractNum>
  <w:abstractNum w:abstractNumId="2" w15:restartNumberingAfterBreak="0">
    <w:nsid w:val="285C04D1"/>
    <w:multiLevelType w:val="hybridMultilevel"/>
    <w:tmpl w:val="0678A62C"/>
    <w:lvl w:ilvl="0" w:tplc="62EEB91C">
      <w:start w:val="1"/>
      <w:numFmt w:val="decimal"/>
      <w:lvlText w:val="%1."/>
      <w:lvlJc w:val="left"/>
      <w:pPr>
        <w:ind w:left="940" w:hanging="721"/>
        <w:jc w:val="left"/>
      </w:pPr>
      <w:rPr>
        <w:rFonts w:ascii="Calibri" w:eastAsia="Calibri" w:hAnsi="Calibri" w:cs="Calibri" w:hint="default"/>
        <w:w w:val="100"/>
        <w:sz w:val="22"/>
        <w:szCs w:val="22"/>
        <w:lang w:val="en-US" w:eastAsia="en-US" w:bidi="en-US"/>
      </w:rPr>
    </w:lvl>
    <w:lvl w:ilvl="1" w:tplc="17A46AFE">
      <w:start w:val="1"/>
      <w:numFmt w:val="lowerLetter"/>
      <w:lvlText w:val="%2)"/>
      <w:lvlJc w:val="left"/>
      <w:pPr>
        <w:ind w:left="1660" w:hanging="721"/>
        <w:jc w:val="left"/>
      </w:pPr>
      <w:rPr>
        <w:rFonts w:ascii="Calibri" w:eastAsia="Calibri" w:hAnsi="Calibri" w:cs="Calibri" w:hint="default"/>
        <w:spacing w:val="-1"/>
        <w:w w:val="100"/>
        <w:sz w:val="22"/>
        <w:szCs w:val="22"/>
        <w:lang w:val="en-US" w:eastAsia="en-US" w:bidi="en-US"/>
      </w:rPr>
    </w:lvl>
    <w:lvl w:ilvl="2" w:tplc="2988AA1A">
      <w:numFmt w:val="bullet"/>
      <w:lvlText w:val="•"/>
      <w:lvlJc w:val="left"/>
      <w:pPr>
        <w:ind w:left="2564" w:hanging="721"/>
      </w:pPr>
      <w:rPr>
        <w:rFonts w:hint="default"/>
        <w:lang w:val="en-US" w:eastAsia="en-US" w:bidi="en-US"/>
      </w:rPr>
    </w:lvl>
    <w:lvl w:ilvl="3" w:tplc="45D46ABA">
      <w:numFmt w:val="bullet"/>
      <w:lvlText w:val="•"/>
      <w:lvlJc w:val="left"/>
      <w:pPr>
        <w:ind w:left="3468" w:hanging="721"/>
      </w:pPr>
      <w:rPr>
        <w:rFonts w:hint="default"/>
        <w:lang w:val="en-US" w:eastAsia="en-US" w:bidi="en-US"/>
      </w:rPr>
    </w:lvl>
    <w:lvl w:ilvl="4" w:tplc="DCA4F96A">
      <w:numFmt w:val="bullet"/>
      <w:lvlText w:val="•"/>
      <w:lvlJc w:val="left"/>
      <w:pPr>
        <w:ind w:left="4373" w:hanging="721"/>
      </w:pPr>
      <w:rPr>
        <w:rFonts w:hint="default"/>
        <w:lang w:val="en-US" w:eastAsia="en-US" w:bidi="en-US"/>
      </w:rPr>
    </w:lvl>
    <w:lvl w:ilvl="5" w:tplc="140C7346">
      <w:numFmt w:val="bullet"/>
      <w:lvlText w:val="•"/>
      <w:lvlJc w:val="left"/>
      <w:pPr>
        <w:ind w:left="5277" w:hanging="721"/>
      </w:pPr>
      <w:rPr>
        <w:rFonts w:hint="default"/>
        <w:lang w:val="en-US" w:eastAsia="en-US" w:bidi="en-US"/>
      </w:rPr>
    </w:lvl>
    <w:lvl w:ilvl="6" w:tplc="D4DEE04A">
      <w:numFmt w:val="bullet"/>
      <w:lvlText w:val="•"/>
      <w:lvlJc w:val="left"/>
      <w:pPr>
        <w:ind w:left="6182" w:hanging="721"/>
      </w:pPr>
      <w:rPr>
        <w:rFonts w:hint="default"/>
        <w:lang w:val="en-US" w:eastAsia="en-US" w:bidi="en-US"/>
      </w:rPr>
    </w:lvl>
    <w:lvl w:ilvl="7" w:tplc="154C84B8">
      <w:numFmt w:val="bullet"/>
      <w:lvlText w:val="•"/>
      <w:lvlJc w:val="left"/>
      <w:pPr>
        <w:ind w:left="7086" w:hanging="721"/>
      </w:pPr>
      <w:rPr>
        <w:rFonts w:hint="default"/>
        <w:lang w:val="en-US" w:eastAsia="en-US" w:bidi="en-US"/>
      </w:rPr>
    </w:lvl>
    <w:lvl w:ilvl="8" w:tplc="FCE20588">
      <w:numFmt w:val="bullet"/>
      <w:lvlText w:val="•"/>
      <w:lvlJc w:val="left"/>
      <w:pPr>
        <w:ind w:left="7991" w:hanging="721"/>
      </w:pPr>
      <w:rPr>
        <w:rFonts w:hint="default"/>
        <w:lang w:val="en-US" w:eastAsia="en-US" w:bidi="en-US"/>
      </w:rPr>
    </w:lvl>
  </w:abstractNum>
  <w:abstractNum w:abstractNumId="3" w15:restartNumberingAfterBreak="0">
    <w:nsid w:val="2A3C6CE0"/>
    <w:multiLevelType w:val="hybridMultilevel"/>
    <w:tmpl w:val="3BE65EBC"/>
    <w:lvl w:ilvl="0" w:tplc="C4E8A400">
      <w:start w:val="1"/>
      <w:numFmt w:val="decimal"/>
      <w:lvlText w:val="%1."/>
      <w:lvlJc w:val="left"/>
      <w:pPr>
        <w:ind w:left="940" w:hanging="721"/>
        <w:jc w:val="left"/>
      </w:pPr>
      <w:rPr>
        <w:rFonts w:ascii="Calibri" w:eastAsia="Calibri" w:hAnsi="Calibri" w:cs="Calibri" w:hint="default"/>
        <w:w w:val="100"/>
        <w:sz w:val="22"/>
        <w:szCs w:val="22"/>
        <w:lang w:val="en-US" w:eastAsia="en-US" w:bidi="en-US"/>
      </w:rPr>
    </w:lvl>
    <w:lvl w:ilvl="1" w:tplc="3DCE6FD8">
      <w:start w:val="1"/>
      <w:numFmt w:val="lowerLetter"/>
      <w:lvlText w:val="%2)"/>
      <w:lvlJc w:val="left"/>
      <w:pPr>
        <w:ind w:left="1659" w:hanging="893"/>
        <w:jc w:val="left"/>
      </w:pPr>
      <w:rPr>
        <w:rFonts w:ascii="Calibri" w:eastAsia="Calibri" w:hAnsi="Calibri" w:cs="Calibri" w:hint="default"/>
        <w:spacing w:val="-1"/>
        <w:w w:val="100"/>
        <w:sz w:val="22"/>
        <w:szCs w:val="22"/>
        <w:lang w:val="en-US" w:eastAsia="en-US" w:bidi="en-US"/>
      </w:rPr>
    </w:lvl>
    <w:lvl w:ilvl="2" w:tplc="177C2FE2">
      <w:start w:val="1"/>
      <w:numFmt w:val="lowerLetter"/>
      <w:lvlText w:val="%3)"/>
      <w:lvlJc w:val="left"/>
      <w:pPr>
        <w:ind w:left="1659" w:hanging="721"/>
        <w:jc w:val="left"/>
      </w:pPr>
      <w:rPr>
        <w:rFonts w:ascii="Calibri" w:eastAsia="Calibri" w:hAnsi="Calibri" w:cs="Calibri" w:hint="default"/>
        <w:spacing w:val="-1"/>
        <w:w w:val="100"/>
        <w:sz w:val="22"/>
        <w:szCs w:val="22"/>
        <w:lang w:val="en-US" w:eastAsia="en-US" w:bidi="en-US"/>
      </w:rPr>
    </w:lvl>
    <w:lvl w:ilvl="3" w:tplc="5FF0E98A">
      <w:numFmt w:val="bullet"/>
      <w:lvlText w:val="•"/>
      <w:lvlJc w:val="left"/>
      <w:pPr>
        <w:ind w:left="3468" w:hanging="721"/>
      </w:pPr>
      <w:rPr>
        <w:rFonts w:hint="default"/>
        <w:lang w:val="en-US" w:eastAsia="en-US" w:bidi="en-US"/>
      </w:rPr>
    </w:lvl>
    <w:lvl w:ilvl="4" w:tplc="112C0B4A">
      <w:numFmt w:val="bullet"/>
      <w:lvlText w:val="•"/>
      <w:lvlJc w:val="left"/>
      <w:pPr>
        <w:ind w:left="4373" w:hanging="721"/>
      </w:pPr>
      <w:rPr>
        <w:rFonts w:hint="default"/>
        <w:lang w:val="en-US" w:eastAsia="en-US" w:bidi="en-US"/>
      </w:rPr>
    </w:lvl>
    <w:lvl w:ilvl="5" w:tplc="635E862E">
      <w:numFmt w:val="bullet"/>
      <w:lvlText w:val="•"/>
      <w:lvlJc w:val="left"/>
      <w:pPr>
        <w:ind w:left="5277" w:hanging="721"/>
      </w:pPr>
      <w:rPr>
        <w:rFonts w:hint="default"/>
        <w:lang w:val="en-US" w:eastAsia="en-US" w:bidi="en-US"/>
      </w:rPr>
    </w:lvl>
    <w:lvl w:ilvl="6" w:tplc="2EB42FD2">
      <w:numFmt w:val="bullet"/>
      <w:lvlText w:val="•"/>
      <w:lvlJc w:val="left"/>
      <w:pPr>
        <w:ind w:left="6182" w:hanging="721"/>
      </w:pPr>
      <w:rPr>
        <w:rFonts w:hint="default"/>
        <w:lang w:val="en-US" w:eastAsia="en-US" w:bidi="en-US"/>
      </w:rPr>
    </w:lvl>
    <w:lvl w:ilvl="7" w:tplc="DEE82CBA">
      <w:numFmt w:val="bullet"/>
      <w:lvlText w:val="•"/>
      <w:lvlJc w:val="left"/>
      <w:pPr>
        <w:ind w:left="7086" w:hanging="721"/>
      </w:pPr>
      <w:rPr>
        <w:rFonts w:hint="default"/>
        <w:lang w:val="en-US" w:eastAsia="en-US" w:bidi="en-US"/>
      </w:rPr>
    </w:lvl>
    <w:lvl w:ilvl="8" w:tplc="266A3C46">
      <w:numFmt w:val="bullet"/>
      <w:lvlText w:val="•"/>
      <w:lvlJc w:val="left"/>
      <w:pPr>
        <w:ind w:left="7991" w:hanging="721"/>
      </w:pPr>
      <w:rPr>
        <w:rFonts w:hint="default"/>
        <w:lang w:val="en-US" w:eastAsia="en-US" w:bidi="en-US"/>
      </w:rPr>
    </w:lvl>
  </w:abstractNum>
  <w:abstractNum w:abstractNumId="4" w15:restartNumberingAfterBreak="0">
    <w:nsid w:val="3A656A1D"/>
    <w:multiLevelType w:val="hybridMultilevel"/>
    <w:tmpl w:val="6A720B4C"/>
    <w:lvl w:ilvl="0" w:tplc="DE641B82">
      <w:numFmt w:val="bullet"/>
      <w:lvlText w:val=""/>
      <w:lvlJc w:val="left"/>
      <w:pPr>
        <w:ind w:left="1659" w:hanging="360"/>
      </w:pPr>
      <w:rPr>
        <w:rFonts w:ascii="Symbol" w:eastAsia="Symbol" w:hAnsi="Symbol" w:cs="Symbol" w:hint="default"/>
        <w:w w:val="100"/>
        <w:sz w:val="16"/>
        <w:szCs w:val="16"/>
        <w:lang w:val="en-US" w:eastAsia="en-US" w:bidi="en-US"/>
      </w:rPr>
    </w:lvl>
    <w:lvl w:ilvl="1" w:tplc="AC909100">
      <w:numFmt w:val="bullet"/>
      <w:lvlText w:val=""/>
      <w:lvlJc w:val="left"/>
      <w:pPr>
        <w:ind w:left="2380" w:hanging="360"/>
      </w:pPr>
      <w:rPr>
        <w:rFonts w:ascii="Symbol" w:eastAsia="Symbol" w:hAnsi="Symbol" w:cs="Symbol" w:hint="default"/>
        <w:w w:val="100"/>
        <w:sz w:val="16"/>
        <w:szCs w:val="16"/>
        <w:lang w:val="en-US" w:eastAsia="en-US" w:bidi="en-US"/>
      </w:rPr>
    </w:lvl>
    <w:lvl w:ilvl="2" w:tplc="111818A8">
      <w:numFmt w:val="bullet"/>
      <w:lvlText w:val="•"/>
      <w:lvlJc w:val="left"/>
      <w:pPr>
        <w:ind w:left="3204" w:hanging="360"/>
      </w:pPr>
      <w:rPr>
        <w:rFonts w:hint="default"/>
        <w:lang w:val="en-US" w:eastAsia="en-US" w:bidi="en-US"/>
      </w:rPr>
    </w:lvl>
    <w:lvl w:ilvl="3" w:tplc="6A20C206">
      <w:numFmt w:val="bullet"/>
      <w:lvlText w:val="•"/>
      <w:lvlJc w:val="left"/>
      <w:pPr>
        <w:ind w:left="4028" w:hanging="360"/>
      </w:pPr>
      <w:rPr>
        <w:rFonts w:hint="default"/>
        <w:lang w:val="en-US" w:eastAsia="en-US" w:bidi="en-US"/>
      </w:rPr>
    </w:lvl>
    <w:lvl w:ilvl="4" w:tplc="036EEB42">
      <w:numFmt w:val="bullet"/>
      <w:lvlText w:val="•"/>
      <w:lvlJc w:val="left"/>
      <w:pPr>
        <w:ind w:left="4853" w:hanging="360"/>
      </w:pPr>
      <w:rPr>
        <w:rFonts w:hint="default"/>
        <w:lang w:val="en-US" w:eastAsia="en-US" w:bidi="en-US"/>
      </w:rPr>
    </w:lvl>
    <w:lvl w:ilvl="5" w:tplc="E94E00F2">
      <w:numFmt w:val="bullet"/>
      <w:lvlText w:val="•"/>
      <w:lvlJc w:val="left"/>
      <w:pPr>
        <w:ind w:left="5677" w:hanging="360"/>
      </w:pPr>
      <w:rPr>
        <w:rFonts w:hint="default"/>
        <w:lang w:val="en-US" w:eastAsia="en-US" w:bidi="en-US"/>
      </w:rPr>
    </w:lvl>
    <w:lvl w:ilvl="6" w:tplc="97AC1128">
      <w:numFmt w:val="bullet"/>
      <w:lvlText w:val="•"/>
      <w:lvlJc w:val="left"/>
      <w:pPr>
        <w:ind w:left="6502" w:hanging="360"/>
      </w:pPr>
      <w:rPr>
        <w:rFonts w:hint="default"/>
        <w:lang w:val="en-US" w:eastAsia="en-US" w:bidi="en-US"/>
      </w:rPr>
    </w:lvl>
    <w:lvl w:ilvl="7" w:tplc="835A7CC8">
      <w:numFmt w:val="bullet"/>
      <w:lvlText w:val="•"/>
      <w:lvlJc w:val="left"/>
      <w:pPr>
        <w:ind w:left="7326" w:hanging="360"/>
      </w:pPr>
      <w:rPr>
        <w:rFonts w:hint="default"/>
        <w:lang w:val="en-US" w:eastAsia="en-US" w:bidi="en-US"/>
      </w:rPr>
    </w:lvl>
    <w:lvl w:ilvl="8" w:tplc="70144A78">
      <w:numFmt w:val="bullet"/>
      <w:lvlText w:val="•"/>
      <w:lvlJc w:val="left"/>
      <w:pPr>
        <w:ind w:left="8151" w:hanging="360"/>
      </w:pPr>
      <w:rPr>
        <w:rFonts w:hint="default"/>
        <w:lang w:val="en-US" w:eastAsia="en-US" w:bidi="en-US"/>
      </w:rPr>
    </w:lvl>
  </w:abstractNum>
  <w:abstractNum w:abstractNumId="5" w15:restartNumberingAfterBreak="0">
    <w:nsid w:val="45E47B0C"/>
    <w:multiLevelType w:val="hybridMultilevel"/>
    <w:tmpl w:val="C1964C38"/>
    <w:lvl w:ilvl="0" w:tplc="788E7140">
      <w:numFmt w:val="bullet"/>
      <w:lvlText w:val=""/>
      <w:lvlJc w:val="left"/>
      <w:pPr>
        <w:ind w:left="940" w:hanging="361"/>
      </w:pPr>
      <w:rPr>
        <w:rFonts w:ascii="Symbol" w:eastAsia="Symbol" w:hAnsi="Symbol" w:cs="Symbol" w:hint="default"/>
        <w:w w:val="100"/>
        <w:sz w:val="22"/>
        <w:szCs w:val="22"/>
        <w:lang w:val="en-US" w:eastAsia="en-US" w:bidi="en-US"/>
      </w:rPr>
    </w:lvl>
    <w:lvl w:ilvl="1" w:tplc="182A50EE">
      <w:numFmt w:val="bullet"/>
      <w:lvlText w:val="•"/>
      <w:lvlJc w:val="left"/>
      <w:pPr>
        <w:ind w:left="1826" w:hanging="361"/>
      </w:pPr>
      <w:rPr>
        <w:rFonts w:hint="default"/>
        <w:lang w:val="en-US" w:eastAsia="en-US" w:bidi="en-US"/>
      </w:rPr>
    </w:lvl>
    <w:lvl w:ilvl="2" w:tplc="0DEC5662">
      <w:numFmt w:val="bullet"/>
      <w:lvlText w:val="•"/>
      <w:lvlJc w:val="left"/>
      <w:pPr>
        <w:ind w:left="2712" w:hanging="361"/>
      </w:pPr>
      <w:rPr>
        <w:rFonts w:hint="default"/>
        <w:lang w:val="en-US" w:eastAsia="en-US" w:bidi="en-US"/>
      </w:rPr>
    </w:lvl>
    <w:lvl w:ilvl="3" w:tplc="8244CC7A">
      <w:numFmt w:val="bullet"/>
      <w:lvlText w:val="•"/>
      <w:lvlJc w:val="left"/>
      <w:pPr>
        <w:ind w:left="3598" w:hanging="361"/>
      </w:pPr>
      <w:rPr>
        <w:rFonts w:hint="default"/>
        <w:lang w:val="en-US" w:eastAsia="en-US" w:bidi="en-US"/>
      </w:rPr>
    </w:lvl>
    <w:lvl w:ilvl="4" w:tplc="EB96809A">
      <w:numFmt w:val="bullet"/>
      <w:lvlText w:val="•"/>
      <w:lvlJc w:val="left"/>
      <w:pPr>
        <w:ind w:left="4484" w:hanging="361"/>
      </w:pPr>
      <w:rPr>
        <w:rFonts w:hint="default"/>
        <w:lang w:val="en-US" w:eastAsia="en-US" w:bidi="en-US"/>
      </w:rPr>
    </w:lvl>
    <w:lvl w:ilvl="5" w:tplc="301AB55C">
      <w:numFmt w:val="bullet"/>
      <w:lvlText w:val="•"/>
      <w:lvlJc w:val="left"/>
      <w:pPr>
        <w:ind w:left="5370" w:hanging="361"/>
      </w:pPr>
      <w:rPr>
        <w:rFonts w:hint="default"/>
        <w:lang w:val="en-US" w:eastAsia="en-US" w:bidi="en-US"/>
      </w:rPr>
    </w:lvl>
    <w:lvl w:ilvl="6" w:tplc="20107A2E">
      <w:numFmt w:val="bullet"/>
      <w:lvlText w:val="•"/>
      <w:lvlJc w:val="left"/>
      <w:pPr>
        <w:ind w:left="6256" w:hanging="361"/>
      </w:pPr>
      <w:rPr>
        <w:rFonts w:hint="default"/>
        <w:lang w:val="en-US" w:eastAsia="en-US" w:bidi="en-US"/>
      </w:rPr>
    </w:lvl>
    <w:lvl w:ilvl="7" w:tplc="BAB42572">
      <w:numFmt w:val="bullet"/>
      <w:lvlText w:val="•"/>
      <w:lvlJc w:val="left"/>
      <w:pPr>
        <w:ind w:left="7142" w:hanging="361"/>
      </w:pPr>
      <w:rPr>
        <w:rFonts w:hint="default"/>
        <w:lang w:val="en-US" w:eastAsia="en-US" w:bidi="en-US"/>
      </w:rPr>
    </w:lvl>
    <w:lvl w:ilvl="8" w:tplc="04B4EEA8">
      <w:numFmt w:val="bullet"/>
      <w:lvlText w:val="•"/>
      <w:lvlJc w:val="left"/>
      <w:pPr>
        <w:ind w:left="8028" w:hanging="361"/>
      </w:pPr>
      <w:rPr>
        <w:rFonts w:hint="default"/>
        <w:lang w:val="en-US" w:eastAsia="en-US" w:bidi="en-US"/>
      </w:rPr>
    </w:lvl>
  </w:abstractNum>
  <w:abstractNum w:abstractNumId="6" w15:restartNumberingAfterBreak="0">
    <w:nsid w:val="4FCE5BF8"/>
    <w:multiLevelType w:val="hybridMultilevel"/>
    <w:tmpl w:val="1FCC1506"/>
    <w:lvl w:ilvl="0" w:tplc="EAAC543E">
      <w:start w:val="1"/>
      <w:numFmt w:val="decimal"/>
      <w:lvlText w:val="%1."/>
      <w:lvlJc w:val="left"/>
      <w:pPr>
        <w:ind w:left="940" w:hanging="721"/>
        <w:jc w:val="left"/>
      </w:pPr>
      <w:rPr>
        <w:rFonts w:ascii="Calibri" w:eastAsia="Calibri" w:hAnsi="Calibri" w:cs="Calibri" w:hint="default"/>
        <w:w w:val="100"/>
        <w:sz w:val="22"/>
        <w:szCs w:val="22"/>
        <w:lang w:val="en-US" w:eastAsia="en-US" w:bidi="en-US"/>
      </w:rPr>
    </w:lvl>
    <w:lvl w:ilvl="1" w:tplc="5D1692E0">
      <w:numFmt w:val="bullet"/>
      <w:lvlText w:val="•"/>
      <w:lvlJc w:val="left"/>
      <w:pPr>
        <w:ind w:left="1826" w:hanging="721"/>
      </w:pPr>
      <w:rPr>
        <w:rFonts w:hint="default"/>
        <w:lang w:val="en-US" w:eastAsia="en-US" w:bidi="en-US"/>
      </w:rPr>
    </w:lvl>
    <w:lvl w:ilvl="2" w:tplc="489E60DC">
      <w:numFmt w:val="bullet"/>
      <w:lvlText w:val="•"/>
      <w:lvlJc w:val="left"/>
      <w:pPr>
        <w:ind w:left="2712" w:hanging="721"/>
      </w:pPr>
      <w:rPr>
        <w:rFonts w:hint="default"/>
        <w:lang w:val="en-US" w:eastAsia="en-US" w:bidi="en-US"/>
      </w:rPr>
    </w:lvl>
    <w:lvl w:ilvl="3" w:tplc="5BD0BE60">
      <w:numFmt w:val="bullet"/>
      <w:lvlText w:val="•"/>
      <w:lvlJc w:val="left"/>
      <w:pPr>
        <w:ind w:left="3598" w:hanging="721"/>
      </w:pPr>
      <w:rPr>
        <w:rFonts w:hint="default"/>
        <w:lang w:val="en-US" w:eastAsia="en-US" w:bidi="en-US"/>
      </w:rPr>
    </w:lvl>
    <w:lvl w:ilvl="4" w:tplc="1BF851C4">
      <w:numFmt w:val="bullet"/>
      <w:lvlText w:val="•"/>
      <w:lvlJc w:val="left"/>
      <w:pPr>
        <w:ind w:left="4484" w:hanging="721"/>
      </w:pPr>
      <w:rPr>
        <w:rFonts w:hint="default"/>
        <w:lang w:val="en-US" w:eastAsia="en-US" w:bidi="en-US"/>
      </w:rPr>
    </w:lvl>
    <w:lvl w:ilvl="5" w:tplc="46488F32">
      <w:numFmt w:val="bullet"/>
      <w:lvlText w:val="•"/>
      <w:lvlJc w:val="left"/>
      <w:pPr>
        <w:ind w:left="5370" w:hanging="721"/>
      </w:pPr>
      <w:rPr>
        <w:rFonts w:hint="default"/>
        <w:lang w:val="en-US" w:eastAsia="en-US" w:bidi="en-US"/>
      </w:rPr>
    </w:lvl>
    <w:lvl w:ilvl="6" w:tplc="F2F2E96C">
      <w:numFmt w:val="bullet"/>
      <w:lvlText w:val="•"/>
      <w:lvlJc w:val="left"/>
      <w:pPr>
        <w:ind w:left="6256" w:hanging="721"/>
      </w:pPr>
      <w:rPr>
        <w:rFonts w:hint="default"/>
        <w:lang w:val="en-US" w:eastAsia="en-US" w:bidi="en-US"/>
      </w:rPr>
    </w:lvl>
    <w:lvl w:ilvl="7" w:tplc="888A9CFE">
      <w:numFmt w:val="bullet"/>
      <w:lvlText w:val="•"/>
      <w:lvlJc w:val="left"/>
      <w:pPr>
        <w:ind w:left="7142" w:hanging="721"/>
      </w:pPr>
      <w:rPr>
        <w:rFonts w:hint="default"/>
        <w:lang w:val="en-US" w:eastAsia="en-US" w:bidi="en-US"/>
      </w:rPr>
    </w:lvl>
    <w:lvl w:ilvl="8" w:tplc="6AAA9512">
      <w:numFmt w:val="bullet"/>
      <w:lvlText w:val="•"/>
      <w:lvlJc w:val="left"/>
      <w:pPr>
        <w:ind w:left="8028" w:hanging="721"/>
      </w:pPr>
      <w:rPr>
        <w:rFonts w:hint="default"/>
        <w:lang w:val="en-US" w:eastAsia="en-US" w:bidi="en-US"/>
      </w:rPr>
    </w:lvl>
  </w:abstractNum>
  <w:abstractNum w:abstractNumId="7" w15:restartNumberingAfterBreak="0">
    <w:nsid w:val="57436BB0"/>
    <w:multiLevelType w:val="hybridMultilevel"/>
    <w:tmpl w:val="0422DCB8"/>
    <w:lvl w:ilvl="0" w:tplc="23140662">
      <w:start w:val="1"/>
      <w:numFmt w:val="decimal"/>
      <w:lvlText w:val="%1."/>
      <w:lvlJc w:val="left"/>
      <w:pPr>
        <w:ind w:left="939" w:hanging="721"/>
        <w:jc w:val="left"/>
      </w:pPr>
      <w:rPr>
        <w:rFonts w:ascii="Calibri" w:eastAsia="Calibri" w:hAnsi="Calibri" w:cs="Calibri" w:hint="default"/>
        <w:w w:val="100"/>
        <w:sz w:val="22"/>
        <w:szCs w:val="22"/>
        <w:lang w:val="en-US" w:eastAsia="en-US" w:bidi="en-US"/>
      </w:rPr>
    </w:lvl>
    <w:lvl w:ilvl="1" w:tplc="31609660">
      <w:numFmt w:val="bullet"/>
      <w:lvlText w:val="•"/>
      <w:lvlJc w:val="left"/>
      <w:pPr>
        <w:ind w:left="1826" w:hanging="721"/>
      </w:pPr>
      <w:rPr>
        <w:rFonts w:hint="default"/>
        <w:lang w:val="en-US" w:eastAsia="en-US" w:bidi="en-US"/>
      </w:rPr>
    </w:lvl>
    <w:lvl w:ilvl="2" w:tplc="68F88D3E">
      <w:numFmt w:val="bullet"/>
      <w:lvlText w:val="•"/>
      <w:lvlJc w:val="left"/>
      <w:pPr>
        <w:ind w:left="2712" w:hanging="721"/>
      </w:pPr>
      <w:rPr>
        <w:rFonts w:hint="default"/>
        <w:lang w:val="en-US" w:eastAsia="en-US" w:bidi="en-US"/>
      </w:rPr>
    </w:lvl>
    <w:lvl w:ilvl="3" w:tplc="1AF8E742">
      <w:numFmt w:val="bullet"/>
      <w:lvlText w:val="•"/>
      <w:lvlJc w:val="left"/>
      <w:pPr>
        <w:ind w:left="3598" w:hanging="721"/>
      </w:pPr>
      <w:rPr>
        <w:rFonts w:hint="default"/>
        <w:lang w:val="en-US" w:eastAsia="en-US" w:bidi="en-US"/>
      </w:rPr>
    </w:lvl>
    <w:lvl w:ilvl="4" w:tplc="6400C8F0">
      <w:numFmt w:val="bullet"/>
      <w:lvlText w:val="•"/>
      <w:lvlJc w:val="left"/>
      <w:pPr>
        <w:ind w:left="4484" w:hanging="721"/>
      </w:pPr>
      <w:rPr>
        <w:rFonts w:hint="default"/>
        <w:lang w:val="en-US" w:eastAsia="en-US" w:bidi="en-US"/>
      </w:rPr>
    </w:lvl>
    <w:lvl w:ilvl="5" w:tplc="2A2C4B62">
      <w:numFmt w:val="bullet"/>
      <w:lvlText w:val="•"/>
      <w:lvlJc w:val="left"/>
      <w:pPr>
        <w:ind w:left="5370" w:hanging="721"/>
      </w:pPr>
      <w:rPr>
        <w:rFonts w:hint="default"/>
        <w:lang w:val="en-US" w:eastAsia="en-US" w:bidi="en-US"/>
      </w:rPr>
    </w:lvl>
    <w:lvl w:ilvl="6" w:tplc="81E49AE8">
      <w:numFmt w:val="bullet"/>
      <w:lvlText w:val="•"/>
      <w:lvlJc w:val="left"/>
      <w:pPr>
        <w:ind w:left="6256" w:hanging="721"/>
      </w:pPr>
      <w:rPr>
        <w:rFonts w:hint="default"/>
        <w:lang w:val="en-US" w:eastAsia="en-US" w:bidi="en-US"/>
      </w:rPr>
    </w:lvl>
    <w:lvl w:ilvl="7" w:tplc="5D783420">
      <w:numFmt w:val="bullet"/>
      <w:lvlText w:val="•"/>
      <w:lvlJc w:val="left"/>
      <w:pPr>
        <w:ind w:left="7142" w:hanging="721"/>
      </w:pPr>
      <w:rPr>
        <w:rFonts w:hint="default"/>
        <w:lang w:val="en-US" w:eastAsia="en-US" w:bidi="en-US"/>
      </w:rPr>
    </w:lvl>
    <w:lvl w:ilvl="8" w:tplc="2BD28680">
      <w:numFmt w:val="bullet"/>
      <w:lvlText w:val="•"/>
      <w:lvlJc w:val="left"/>
      <w:pPr>
        <w:ind w:left="8028" w:hanging="721"/>
      </w:pPr>
      <w:rPr>
        <w:rFonts w:hint="default"/>
        <w:lang w:val="en-US" w:eastAsia="en-US" w:bidi="en-US"/>
      </w:rPr>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67"/>
    <w:rsid w:val="0088174B"/>
    <w:rsid w:val="00E0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52729F"/>
  <w15:docId w15:val="{70BA90C4-AA3D-4799-9378-1FB46E13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3"/>
      <w:ind w:left="940"/>
    </w:pPr>
  </w:style>
  <w:style w:type="paragraph" w:styleId="ListParagraph">
    <w:name w:val="List Paragraph"/>
    <w:basedOn w:val="Normal"/>
    <w:uiPriority w:val="1"/>
    <w:qFormat/>
    <w:pPr>
      <w:spacing w:before="63"/>
      <w:ind w:left="9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8353</Characters>
  <Application>Microsoft Office Word</Application>
  <DocSecurity>0</DocSecurity>
  <Lines>69</Lines>
  <Paragraphs>19</Paragraphs>
  <ScaleCrop>false</ScaleCrop>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loan participations</dc:subject>
  <dc:creator>Richard Schulman</dc:creator>
  <cp:lastModifiedBy>Sarah Kelly</cp:lastModifiedBy>
  <cp:revision>2</cp:revision>
  <dcterms:created xsi:type="dcterms:W3CDTF">2020-09-02T14:09:00Z</dcterms:created>
  <dcterms:modified xsi:type="dcterms:W3CDTF">2020-09-02T14:09:00Z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Creator">
    <vt:lpwstr>Acrobat PDFMaker 17 for Word</vt:lpwstr>
  </property>
  <property fmtid="{D5CDD505-2E9C-101B-9397-08002B2CF9AE}" pid="4" name="LastSaved">
    <vt:filetime>2018-07-20T00:00:00Z</vt:filetime>
  </property>
</Properties>
</file>